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19C" w:rsidRDefault="003635A9" w:rsidP="001D1BFB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確認書（ロ‐①</w:t>
      </w:r>
      <w:r w:rsidR="0037519C">
        <w:rPr>
          <w:rFonts w:asciiTheme="majorEastAsia" w:eastAsiaTheme="majorEastAsia" w:hAnsiTheme="majorEastAsia" w:hint="eastAsia"/>
        </w:rPr>
        <w:t>）</w:t>
      </w:r>
    </w:p>
    <w:p w:rsidR="0037519C" w:rsidRDefault="0037519C" w:rsidP="0037519C">
      <w:pPr>
        <w:widowControl/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 xml:space="preserve">申請者名：　　　　　　　　　　　　　　　　</w:t>
      </w:r>
    </w:p>
    <w:p w:rsidR="0037519C" w:rsidRDefault="0037519C" w:rsidP="0037519C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492BD7" w:rsidRPr="006243CC" w:rsidRDefault="006243CC">
      <w:pPr>
        <w:rPr>
          <w:rFonts w:asciiTheme="majorEastAsia" w:eastAsiaTheme="majorEastAsia" w:hAnsiTheme="majorEastAsia"/>
        </w:rPr>
      </w:pPr>
      <w:r w:rsidRPr="006243CC">
        <w:rPr>
          <w:rFonts w:asciiTheme="majorEastAsia" w:eastAsiaTheme="majorEastAsia" w:hAnsiTheme="majorEastAsia" w:hint="eastAsia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6243CC" w:rsidTr="006243CC">
        <w:tc>
          <w:tcPr>
            <w:tcW w:w="3245" w:type="dxa"/>
          </w:tcPr>
          <w:p w:rsidR="006243CC" w:rsidRDefault="006243CC" w:rsidP="006243C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業種</w:t>
            </w:r>
            <w:r>
              <w:rPr>
                <w:rFonts w:asciiTheme="majorEastAsia" w:eastAsiaTheme="majorEastAsia" w:hAnsiTheme="major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※</w:t>
            </w:r>
            <w:r>
              <w:rPr>
                <w:rFonts w:asciiTheme="majorEastAsia" w:eastAsiaTheme="majorEastAsia" w:hAnsiTheme="majorEastAsia"/>
              </w:rPr>
              <w:t>１）</w:t>
            </w:r>
          </w:p>
        </w:tc>
        <w:tc>
          <w:tcPr>
            <w:tcW w:w="3245" w:type="dxa"/>
          </w:tcPr>
          <w:p w:rsidR="006243CC" w:rsidRDefault="006243CC" w:rsidP="006243C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最近の</w:t>
            </w:r>
            <w:r>
              <w:rPr>
                <w:rFonts w:asciiTheme="majorEastAsia" w:eastAsiaTheme="majorEastAsia" w:hAnsiTheme="majorEastAsia"/>
              </w:rPr>
              <w:t>売上高</w:t>
            </w:r>
          </w:p>
        </w:tc>
        <w:tc>
          <w:tcPr>
            <w:tcW w:w="3246" w:type="dxa"/>
          </w:tcPr>
          <w:p w:rsidR="006243CC" w:rsidRDefault="006243CC" w:rsidP="006243C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構成比</w:t>
            </w:r>
          </w:p>
        </w:tc>
      </w:tr>
      <w:tr w:rsidR="006243CC" w:rsidTr="006243CC">
        <w:tc>
          <w:tcPr>
            <w:tcW w:w="3245" w:type="dxa"/>
          </w:tcPr>
          <w:p w:rsidR="006243CC" w:rsidRDefault="006243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45" w:type="dxa"/>
          </w:tcPr>
          <w:p w:rsidR="006243CC" w:rsidRDefault="006243CC" w:rsidP="006243C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246" w:type="dxa"/>
          </w:tcPr>
          <w:p w:rsidR="006243CC" w:rsidRDefault="006243CC" w:rsidP="006243C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6243CC" w:rsidTr="006243CC">
        <w:tc>
          <w:tcPr>
            <w:tcW w:w="3245" w:type="dxa"/>
          </w:tcPr>
          <w:p w:rsidR="006243CC" w:rsidRDefault="006243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45" w:type="dxa"/>
          </w:tcPr>
          <w:p w:rsidR="006243CC" w:rsidRDefault="006243CC" w:rsidP="006243C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246" w:type="dxa"/>
          </w:tcPr>
          <w:p w:rsidR="006243CC" w:rsidRDefault="006243CC" w:rsidP="006243C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6243CC" w:rsidTr="006243CC">
        <w:tc>
          <w:tcPr>
            <w:tcW w:w="3245" w:type="dxa"/>
            <w:tcBorders>
              <w:bottom w:val="single" w:sz="4" w:space="0" w:color="auto"/>
            </w:tcBorders>
          </w:tcPr>
          <w:p w:rsidR="006243CC" w:rsidRDefault="006243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:rsidR="006243CC" w:rsidRDefault="006243CC" w:rsidP="006243C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6243CC" w:rsidRDefault="006243CC" w:rsidP="006243C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6243CC" w:rsidTr="006243CC">
        <w:tc>
          <w:tcPr>
            <w:tcW w:w="3245" w:type="dxa"/>
            <w:tcBorders>
              <w:bottom w:val="double" w:sz="4" w:space="0" w:color="auto"/>
            </w:tcBorders>
          </w:tcPr>
          <w:p w:rsidR="006243CC" w:rsidRDefault="006243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45" w:type="dxa"/>
            <w:tcBorders>
              <w:bottom w:val="double" w:sz="4" w:space="0" w:color="auto"/>
            </w:tcBorders>
          </w:tcPr>
          <w:p w:rsidR="006243CC" w:rsidRDefault="006243CC" w:rsidP="006243C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246" w:type="dxa"/>
            <w:tcBorders>
              <w:bottom w:val="double" w:sz="4" w:space="0" w:color="auto"/>
            </w:tcBorders>
          </w:tcPr>
          <w:p w:rsidR="006243CC" w:rsidRDefault="006243CC" w:rsidP="006243C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6243CC" w:rsidTr="006243CC">
        <w:tc>
          <w:tcPr>
            <w:tcW w:w="3245" w:type="dxa"/>
            <w:tcBorders>
              <w:top w:val="double" w:sz="4" w:space="0" w:color="auto"/>
            </w:tcBorders>
          </w:tcPr>
          <w:p w:rsidR="006243CC" w:rsidRDefault="006243CC" w:rsidP="006243C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全体の</w:t>
            </w:r>
            <w:r>
              <w:rPr>
                <w:rFonts w:asciiTheme="majorEastAsia" w:eastAsiaTheme="majorEastAsia" w:hAnsiTheme="majorEastAsia"/>
              </w:rPr>
              <w:t>売上高</w:t>
            </w:r>
          </w:p>
        </w:tc>
        <w:tc>
          <w:tcPr>
            <w:tcW w:w="3245" w:type="dxa"/>
            <w:tcBorders>
              <w:top w:val="double" w:sz="4" w:space="0" w:color="auto"/>
            </w:tcBorders>
          </w:tcPr>
          <w:p w:rsidR="006243CC" w:rsidRDefault="006243CC" w:rsidP="006243C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246" w:type="dxa"/>
            <w:tcBorders>
              <w:top w:val="double" w:sz="4" w:space="0" w:color="auto"/>
            </w:tcBorders>
          </w:tcPr>
          <w:p w:rsidR="006243CC" w:rsidRDefault="006243CC" w:rsidP="006243C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100％</w:t>
            </w:r>
          </w:p>
        </w:tc>
      </w:tr>
    </w:tbl>
    <w:p w:rsidR="006243CC" w:rsidRDefault="006243CC" w:rsidP="006243CC">
      <w:pPr>
        <w:rPr>
          <w:rFonts w:asciiTheme="majorEastAsia" w:eastAsiaTheme="majorEastAsia" w:hAnsiTheme="majorEastAsia"/>
        </w:rPr>
      </w:pPr>
      <w:r w:rsidRPr="006243CC">
        <w:rPr>
          <w:rFonts w:asciiTheme="majorEastAsia" w:eastAsiaTheme="majorEastAsia" w:hAnsiTheme="majorEastAsia" w:hint="eastAsia"/>
        </w:rPr>
        <w:t>※１：業種欄には、営んでいる全ての事業が属する業種（日本標準産業分類の細分類番号と細分類業種</w:t>
      </w:r>
    </w:p>
    <w:p w:rsidR="006243CC" w:rsidRPr="006243CC" w:rsidRDefault="006243CC" w:rsidP="006243CC">
      <w:pPr>
        <w:ind w:firstLineChars="300" w:firstLine="630"/>
        <w:rPr>
          <w:rFonts w:asciiTheme="majorEastAsia" w:eastAsiaTheme="majorEastAsia" w:hAnsiTheme="majorEastAsia"/>
        </w:rPr>
      </w:pPr>
      <w:r w:rsidRPr="006243CC">
        <w:rPr>
          <w:rFonts w:asciiTheme="majorEastAsia" w:eastAsiaTheme="majorEastAsia" w:hAnsiTheme="majorEastAsia" w:hint="eastAsia"/>
        </w:rPr>
        <w:t>名）を記載。細分類業種は全て指定業種に該当することが必要。</w:t>
      </w:r>
    </w:p>
    <w:p w:rsidR="006243CC" w:rsidRPr="006243CC" w:rsidRDefault="006243CC" w:rsidP="006243CC">
      <w:pPr>
        <w:rPr>
          <w:rFonts w:asciiTheme="majorEastAsia" w:eastAsiaTheme="majorEastAsia" w:hAnsiTheme="majorEastAsia"/>
        </w:rPr>
      </w:pPr>
      <w:r w:rsidRPr="006243CC">
        <w:rPr>
          <w:rFonts w:asciiTheme="majorEastAsia" w:eastAsiaTheme="majorEastAsia" w:hAnsiTheme="majorEastAsia" w:hint="eastAsia"/>
        </w:rPr>
        <w:t>※２：指定業種の売上高を合算して記載することも可</w:t>
      </w:r>
    </w:p>
    <w:p w:rsidR="006243CC" w:rsidRPr="006243CC" w:rsidRDefault="006243CC" w:rsidP="006243CC">
      <w:pPr>
        <w:rPr>
          <w:rFonts w:asciiTheme="majorEastAsia" w:eastAsiaTheme="majorEastAsia" w:hAnsiTheme="majorEastAsia"/>
        </w:rPr>
      </w:pPr>
    </w:p>
    <w:p w:rsidR="006243CC" w:rsidRDefault="006243CC" w:rsidP="006243CC">
      <w:pPr>
        <w:rPr>
          <w:rFonts w:asciiTheme="majorEastAsia" w:eastAsiaTheme="majorEastAsia" w:hAnsiTheme="majorEastAsia"/>
        </w:rPr>
      </w:pPr>
      <w:r w:rsidRPr="006243CC">
        <w:rPr>
          <w:rFonts w:asciiTheme="majorEastAsia" w:eastAsiaTheme="majorEastAsia" w:hAnsiTheme="majorEastAsia" w:hint="eastAsia"/>
        </w:rPr>
        <w:t>（表２：企業全体に係る原油等の仕入単価の上昇）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2693"/>
        <w:gridCol w:w="2937"/>
      </w:tblGrid>
      <w:tr w:rsidR="006243CC" w:rsidTr="003635A9">
        <w:tc>
          <w:tcPr>
            <w:tcW w:w="1271" w:type="dxa"/>
          </w:tcPr>
          <w:p w:rsidR="006243CC" w:rsidRDefault="006243CC" w:rsidP="006243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:rsidR="006243CC" w:rsidRDefault="006243CC" w:rsidP="006243CC">
            <w:pPr>
              <w:rPr>
                <w:rFonts w:asciiTheme="majorEastAsia" w:eastAsiaTheme="majorEastAsia" w:hAnsiTheme="majorEastAsia"/>
              </w:rPr>
            </w:pPr>
            <w:r w:rsidRPr="006243CC">
              <w:rPr>
                <w:rFonts w:asciiTheme="majorEastAsia" w:eastAsiaTheme="majorEastAsia" w:hAnsiTheme="majorEastAsia" w:hint="eastAsia"/>
              </w:rPr>
              <w:t>原油等の最近１か月の平均仕入単価</w:t>
            </w:r>
          </w:p>
        </w:tc>
        <w:tc>
          <w:tcPr>
            <w:tcW w:w="2693" w:type="dxa"/>
          </w:tcPr>
          <w:p w:rsidR="006243CC" w:rsidRDefault="006243CC" w:rsidP="006243CC">
            <w:pPr>
              <w:jc w:val="left"/>
              <w:rPr>
                <w:rFonts w:asciiTheme="majorEastAsia" w:eastAsiaTheme="majorEastAsia" w:hAnsiTheme="majorEastAsia"/>
              </w:rPr>
            </w:pPr>
            <w:r w:rsidRPr="006243CC">
              <w:rPr>
                <w:rFonts w:asciiTheme="majorEastAsia" w:eastAsiaTheme="majorEastAsia" w:hAnsiTheme="majorEastAsia" w:hint="eastAsia"/>
              </w:rPr>
              <w:t>原油等の前年同月の平均仕入単価</w:t>
            </w:r>
          </w:p>
        </w:tc>
        <w:tc>
          <w:tcPr>
            <w:tcW w:w="2937" w:type="dxa"/>
          </w:tcPr>
          <w:p w:rsidR="006243CC" w:rsidRDefault="006243CC" w:rsidP="006243CC">
            <w:pPr>
              <w:rPr>
                <w:rFonts w:asciiTheme="majorEastAsia" w:eastAsiaTheme="majorEastAsia" w:hAnsiTheme="majorEastAsia"/>
              </w:rPr>
            </w:pPr>
            <w:r w:rsidRPr="006243CC">
              <w:rPr>
                <w:rFonts w:asciiTheme="majorEastAsia" w:eastAsiaTheme="majorEastAsia" w:hAnsiTheme="majorEastAsia" w:hint="eastAsia"/>
              </w:rPr>
              <w:t>原油等の仕入単価の上昇率（E/ｅ×100－100）</w:t>
            </w:r>
          </w:p>
        </w:tc>
      </w:tr>
      <w:tr w:rsidR="006243CC" w:rsidTr="003635A9">
        <w:tc>
          <w:tcPr>
            <w:tcW w:w="1271" w:type="dxa"/>
          </w:tcPr>
          <w:p w:rsidR="006243CC" w:rsidRDefault="006243CC" w:rsidP="0057027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企業全体</w:t>
            </w:r>
          </w:p>
        </w:tc>
        <w:tc>
          <w:tcPr>
            <w:tcW w:w="2835" w:type="dxa"/>
          </w:tcPr>
          <w:p w:rsidR="006243CC" w:rsidRDefault="006243CC" w:rsidP="006243C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【Ｅ】　</w:t>
            </w:r>
            <w:r>
              <w:rPr>
                <w:rFonts w:asciiTheme="majorEastAsia" w:eastAsiaTheme="majorEastAsia" w:hAnsiTheme="majorEastAsia"/>
              </w:rPr>
              <w:t xml:space="preserve">　　</w:t>
            </w:r>
            <w:r w:rsidR="003635A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635A9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693" w:type="dxa"/>
          </w:tcPr>
          <w:p w:rsidR="006243CC" w:rsidRDefault="006243CC" w:rsidP="006243C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【ｅ】　</w:t>
            </w:r>
            <w:r w:rsidR="003635A9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937" w:type="dxa"/>
          </w:tcPr>
          <w:p w:rsidR="006243CC" w:rsidRDefault="006243CC" w:rsidP="006243C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</w:tbl>
    <w:p w:rsidR="006243CC" w:rsidRDefault="006243CC" w:rsidP="006243CC">
      <w:pPr>
        <w:rPr>
          <w:rFonts w:asciiTheme="majorEastAsia" w:eastAsiaTheme="majorEastAsia" w:hAnsiTheme="majorEastAsia"/>
        </w:rPr>
      </w:pPr>
    </w:p>
    <w:p w:rsidR="006243CC" w:rsidRDefault="006243CC" w:rsidP="006243CC">
      <w:pPr>
        <w:rPr>
          <w:rFonts w:asciiTheme="majorEastAsia" w:eastAsiaTheme="majorEastAsia" w:hAnsiTheme="majorEastAsia"/>
        </w:rPr>
      </w:pPr>
      <w:r w:rsidRPr="006243CC">
        <w:rPr>
          <w:rFonts w:asciiTheme="majorEastAsia" w:eastAsiaTheme="majorEastAsia" w:hAnsiTheme="majorEastAsia" w:hint="eastAsia"/>
        </w:rPr>
        <w:t>（表３：企業全体の売上原価に占める原油等の仕入価格の割合）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2693"/>
        <w:gridCol w:w="2937"/>
      </w:tblGrid>
      <w:tr w:rsidR="006243CC" w:rsidTr="003635A9">
        <w:tc>
          <w:tcPr>
            <w:tcW w:w="1271" w:type="dxa"/>
          </w:tcPr>
          <w:p w:rsidR="006243CC" w:rsidRDefault="006243CC" w:rsidP="006243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:rsidR="006243CC" w:rsidRDefault="006243CC" w:rsidP="003635A9">
            <w:pPr>
              <w:jc w:val="center"/>
              <w:rPr>
                <w:rFonts w:asciiTheme="majorEastAsia" w:eastAsiaTheme="majorEastAsia" w:hAnsiTheme="majorEastAsia"/>
              </w:rPr>
            </w:pPr>
            <w:r w:rsidRPr="006243CC">
              <w:rPr>
                <w:rFonts w:asciiTheme="majorEastAsia" w:eastAsiaTheme="majorEastAsia" w:hAnsiTheme="majorEastAsia" w:hint="eastAsia"/>
              </w:rPr>
              <w:t>最新の売上原価</w:t>
            </w:r>
          </w:p>
        </w:tc>
        <w:tc>
          <w:tcPr>
            <w:tcW w:w="2693" w:type="dxa"/>
          </w:tcPr>
          <w:p w:rsidR="006243CC" w:rsidRDefault="006243CC" w:rsidP="006243CC">
            <w:pPr>
              <w:rPr>
                <w:rFonts w:asciiTheme="majorEastAsia" w:eastAsiaTheme="majorEastAsia" w:hAnsiTheme="majorEastAsia"/>
              </w:rPr>
            </w:pPr>
            <w:r w:rsidRPr="006243CC">
              <w:rPr>
                <w:rFonts w:asciiTheme="majorEastAsia" w:eastAsiaTheme="majorEastAsia" w:hAnsiTheme="majorEastAsia" w:hint="eastAsia"/>
              </w:rPr>
              <w:t>最新の売上原価に対応する原油等の仕入価格</w:t>
            </w:r>
          </w:p>
        </w:tc>
        <w:tc>
          <w:tcPr>
            <w:tcW w:w="2937" w:type="dxa"/>
          </w:tcPr>
          <w:p w:rsidR="006243CC" w:rsidRDefault="006243CC" w:rsidP="006243CC">
            <w:pPr>
              <w:rPr>
                <w:rFonts w:asciiTheme="majorEastAsia" w:eastAsiaTheme="majorEastAsia" w:hAnsiTheme="majorEastAsia"/>
              </w:rPr>
            </w:pPr>
            <w:r w:rsidRPr="006243CC">
              <w:rPr>
                <w:rFonts w:asciiTheme="majorEastAsia" w:eastAsiaTheme="majorEastAsia" w:hAnsiTheme="majorEastAsia" w:hint="eastAsia"/>
              </w:rPr>
              <w:t>売上原価に占める原油等の仕入価格の割合（S/C×100）</w:t>
            </w:r>
          </w:p>
        </w:tc>
      </w:tr>
      <w:tr w:rsidR="006243CC" w:rsidTr="003635A9">
        <w:tc>
          <w:tcPr>
            <w:tcW w:w="1271" w:type="dxa"/>
          </w:tcPr>
          <w:p w:rsidR="006243CC" w:rsidRDefault="006243CC" w:rsidP="0057027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企業全体</w:t>
            </w:r>
          </w:p>
        </w:tc>
        <w:tc>
          <w:tcPr>
            <w:tcW w:w="2835" w:type="dxa"/>
          </w:tcPr>
          <w:p w:rsidR="006243CC" w:rsidRDefault="006243CC" w:rsidP="006243C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【Ｃ】　</w:t>
            </w:r>
            <w:r>
              <w:rPr>
                <w:rFonts w:asciiTheme="majorEastAsia" w:eastAsiaTheme="majorEastAsia" w:hAnsiTheme="majorEastAsia"/>
              </w:rPr>
              <w:t xml:space="preserve">　　　</w:t>
            </w:r>
            <w:r w:rsidR="003635A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635A9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693" w:type="dxa"/>
          </w:tcPr>
          <w:p w:rsidR="006243CC" w:rsidRDefault="006243CC" w:rsidP="006243C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【Ｓ】　</w:t>
            </w:r>
            <w:r w:rsidR="003635A9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937" w:type="dxa"/>
          </w:tcPr>
          <w:p w:rsidR="006243CC" w:rsidRDefault="006243CC" w:rsidP="006243C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</w:tbl>
    <w:p w:rsidR="006243CC" w:rsidRDefault="006243CC" w:rsidP="006243CC">
      <w:pPr>
        <w:rPr>
          <w:rFonts w:asciiTheme="majorEastAsia" w:eastAsiaTheme="majorEastAsia" w:hAnsiTheme="majorEastAsia"/>
        </w:rPr>
      </w:pPr>
      <w:r w:rsidRPr="006243CC">
        <w:rPr>
          <w:rFonts w:asciiTheme="majorEastAsia" w:eastAsiaTheme="majorEastAsia" w:hAnsiTheme="majorEastAsia" w:hint="eastAsia"/>
        </w:rPr>
        <w:t>（注）最新の売上原価及び原油等の仕入価格は、直近の決算期の値を用いることも可。</w:t>
      </w:r>
    </w:p>
    <w:p w:rsidR="006243CC" w:rsidRDefault="006243CC" w:rsidP="006243CC">
      <w:pPr>
        <w:rPr>
          <w:rFonts w:asciiTheme="majorEastAsia" w:eastAsiaTheme="majorEastAsia" w:hAnsiTheme="majorEastAsia"/>
        </w:rPr>
      </w:pPr>
    </w:p>
    <w:p w:rsidR="006243CC" w:rsidRPr="006243CC" w:rsidRDefault="006243CC" w:rsidP="006243CC">
      <w:pPr>
        <w:rPr>
          <w:rFonts w:asciiTheme="majorEastAsia" w:eastAsiaTheme="majorEastAsia" w:hAnsiTheme="majorEastAsia"/>
        </w:rPr>
      </w:pPr>
      <w:r w:rsidRPr="006243CC">
        <w:rPr>
          <w:rFonts w:asciiTheme="majorEastAsia" w:eastAsiaTheme="majorEastAsia" w:hAnsiTheme="majorEastAsia" w:hint="eastAsia"/>
        </w:rPr>
        <w:t>（表４：企業全体の製品等価格への転嫁の状況）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472"/>
        <w:gridCol w:w="1527"/>
        <w:gridCol w:w="741"/>
        <w:gridCol w:w="1559"/>
        <w:gridCol w:w="1527"/>
        <w:gridCol w:w="741"/>
        <w:gridCol w:w="952"/>
      </w:tblGrid>
      <w:tr w:rsidR="006243CC" w:rsidTr="001D1BFB">
        <w:tc>
          <w:tcPr>
            <w:tcW w:w="1217" w:type="dxa"/>
          </w:tcPr>
          <w:p w:rsidR="006243CC" w:rsidRDefault="006243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2" w:type="dxa"/>
          </w:tcPr>
          <w:p w:rsidR="006243CC" w:rsidRDefault="006243CC" w:rsidP="006243CC">
            <w:pPr>
              <w:rPr>
                <w:rFonts w:asciiTheme="majorEastAsia" w:eastAsiaTheme="majorEastAsia" w:hAnsiTheme="majorEastAsia"/>
              </w:rPr>
            </w:pPr>
            <w:r w:rsidRPr="006243CC">
              <w:rPr>
                <w:rFonts w:asciiTheme="majorEastAsia" w:eastAsiaTheme="majorEastAsia" w:hAnsiTheme="majorEastAsia" w:hint="eastAsia"/>
              </w:rPr>
              <w:t>最近３か月間の原油等の仕入価格</w:t>
            </w:r>
          </w:p>
        </w:tc>
        <w:tc>
          <w:tcPr>
            <w:tcW w:w="1527" w:type="dxa"/>
          </w:tcPr>
          <w:p w:rsidR="006243CC" w:rsidRDefault="006243CC" w:rsidP="006243CC">
            <w:pPr>
              <w:rPr>
                <w:rFonts w:asciiTheme="majorEastAsia" w:eastAsiaTheme="majorEastAsia" w:hAnsiTheme="majorEastAsia"/>
              </w:rPr>
            </w:pPr>
            <w:r w:rsidRPr="006243CC">
              <w:rPr>
                <w:rFonts w:asciiTheme="majorEastAsia" w:eastAsiaTheme="majorEastAsia" w:hAnsiTheme="majorEastAsia" w:hint="eastAsia"/>
              </w:rPr>
              <w:t>最近３か月間の売上高</w:t>
            </w:r>
          </w:p>
        </w:tc>
        <w:tc>
          <w:tcPr>
            <w:tcW w:w="741" w:type="dxa"/>
          </w:tcPr>
          <w:p w:rsidR="006243CC" w:rsidRDefault="001D1BF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 w:rsidR="006243CC" w:rsidRPr="006243CC">
              <w:rPr>
                <w:rFonts w:asciiTheme="majorEastAsia" w:eastAsiaTheme="majorEastAsia" w:hAnsiTheme="majorEastAsia" w:hint="eastAsia"/>
              </w:rPr>
              <w:t>A/B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1559" w:type="dxa"/>
          </w:tcPr>
          <w:p w:rsidR="006243CC" w:rsidRDefault="006243CC" w:rsidP="006243CC">
            <w:pPr>
              <w:rPr>
                <w:rFonts w:asciiTheme="majorEastAsia" w:eastAsiaTheme="majorEastAsia" w:hAnsiTheme="majorEastAsia"/>
              </w:rPr>
            </w:pPr>
            <w:r w:rsidRPr="006243CC">
              <w:rPr>
                <w:rFonts w:asciiTheme="majorEastAsia" w:eastAsiaTheme="majorEastAsia" w:hAnsiTheme="majorEastAsia" w:hint="eastAsia"/>
              </w:rPr>
              <w:t>前年同期の原油等の仕入価格</w:t>
            </w:r>
          </w:p>
        </w:tc>
        <w:tc>
          <w:tcPr>
            <w:tcW w:w="1527" w:type="dxa"/>
          </w:tcPr>
          <w:p w:rsidR="006243CC" w:rsidRDefault="006243CC" w:rsidP="006243CC">
            <w:pPr>
              <w:rPr>
                <w:rFonts w:asciiTheme="majorEastAsia" w:eastAsiaTheme="majorEastAsia" w:hAnsiTheme="majorEastAsia"/>
              </w:rPr>
            </w:pPr>
            <w:r w:rsidRPr="006243CC">
              <w:rPr>
                <w:rFonts w:asciiTheme="majorEastAsia" w:eastAsiaTheme="majorEastAsia" w:hAnsiTheme="majorEastAsia" w:hint="eastAsia"/>
              </w:rPr>
              <w:t>前年同期の売上高</w:t>
            </w:r>
          </w:p>
        </w:tc>
        <w:tc>
          <w:tcPr>
            <w:tcW w:w="741" w:type="dxa"/>
          </w:tcPr>
          <w:p w:rsidR="006243CC" w:rsidRDefault="001D1BF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 w:rsidR="006243CC" w:rsidRPr="006243CC">
              <w:rPr>
                <w:rFonts w:asciiTheme="majorEastAsia" w:eastAsiaTheme="majorEastAsia" w:hAnsiTheme="majorEastAsia" w:hint="eastAsia"/>
              </w:rPr>
              <w:t>a/b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952" w:type="dxa"/>
          </w:tcPr>
          <w:p w:rsidR="006243CC" w:rsidRPr="003635A9" w:rsidRDefault="003635A9" w:rsidP="006243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(A/B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-(</w:t>
            </w:r>
            <w:r w:rsidR="006243CC" w:rsidRPr="003635A9">
              <w:rPr>
                <w:rFonts w:asciiTheme="majorEastAsia" w:eastAsiaTheme="majorEastAsia" w:hAnsiTheme="majorEastAsia" w:hint="eastAsia"/>
                <w:sz w:val="20"/>
                <w:szCs w:val="20"/>
              </w:rPr>
              <w:t>a/b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)=P</w:t>
            </w:r>
          </w:p>
        </w:tc>
      </w:tr>
      <w:tr w:rsidR="006243CC" w:rsidTr="001D1BFB">
        <w:tc>
          <w:tcPr>
            <w:tcW w:w="1217" w:type="dxa"/>
          </w:tcPr>
          <w:p w:rsidR="006243CC" w:rsidRDefault="006243CC" w:rsidP="0057027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企業全体</w:t>
            </w:r>
          </w:p>
        </w:tc>
        <w:tc>
          <w:tcPr>
            <w:tcW w:w="1472" w:type="dxa"/>
          </w:tcPr>
          <w:p w:rsidR="003635A9" w:rsidRDefault="003635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【Ａ】</w:t>
            </w:r>
          </w:p>
          <w:p w:rsidR="003635A9" w:rsidRDefault="003635A9" w:rsidP="003635A9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527" w:type="dxa"/>
          </w:tcPr>
          <w:p w:rsidR="006243CC" w:rsidRDefault="003635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【Ｂ】</w:t>
            </w:r>
          </w:p>
          <w:p w:rsidR="003635A9" w:rsidRDefault="003635A9" w:rsidP="003635A9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741" w:type="dxa"/>
          </w:tcPr>
          <w:p w:rsidR="006243CC" w:rsidRDefault="006243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6243CC" w:rsidRDefault="003635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【ａ】</w:t>
            </w:r>
          </w:p>
          <w:p w:rsidR="003635A9" w:rsidRDefault="003635A9" w:rsidP="003635A9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527" w:type="dxa"/>
          </w:tcPr>
          <w:p w:rsidR="006243CC" w:rsidRDefault="003635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【ｂ】</w:t>
            </w:r>
          </w:p>
          <w:p w:rsidR="003635A9" w:rsidRDefault="003635A9" w:rsidP="003635A9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741" w:type="dxa"/>
          </w:tcPr>
          <w:p w:rsidR="006243CC" w:rsidRDefault="006243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52" w:type="dxa"/>
          </w:tcPr>
          <w:p w:rsidR="006243CC" w:rsidRDefault="006243C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243CC" w:rsidRPr="006243CC" w:rsidRDefault="006243CC">
      <w:pPr>
        <w:rPr>
          <w:rFonts w:asciiTheme="majorEastAsia" w:eastAsiaTheme="majorEastAsia" w:hAnsiTheme="majorEastAsia"/>
        </w:rPr>
      </w:pPr>
    </w:p>
    <w:p w:rsidR="003635A9" w:rsidRPr="006243CC" w:rsidRDefault="003635A9">
      <w:pPr>
        <w:rPr>
          <w:rFonts w:asciiTheme="majorEastAsia" w:eastAsiaTheme="majorEastAsia" w:hAnsiTheme="majorEastAsia"/>
        </w:rPr>
      </w:pPr>
      <w:r w:rsidRPr="003635A9">
        <w:rPr>
          <w:rFonts w:asciiTheme="majorEastAsia" w:eastAsiaTheme="majorEastAsia" w:hAnsiTheme="majorEastAsia" w:hint="eastAsia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p w:rsidR="003635A9" w:rsidRPr="003635A9" w:rsidRDefault="00570277" w:rsidP="003635A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※根拠書類</w:t>
      </w:r>
      <w:bookmarkStart w:id="0" w:name="_GoBack"/>
      <w:bookmarkEnd w:id="0"/>
      <w:r w:rsidR="003635A9" w:rsidRPr="003635A9">
        <w:rPr>
          <w:rFonts w:asciiTheme="majorEastAsia" w:eastAsiaTheme="majorEastAsia" w:hAnsiTheme="majorEastAsia"/>
          <w:szCs w:val="21"/>
        </w:rPr>
        <w:t>がない場合</w:t>
      </w:r>
      <w:r w:rsidR="003635A9" w:rsidRPr="003635A9">
        <w:rPr>
          <w:rFonts w:asciiTheme="majorEastAsia" w:eastAsiaTheme="majorEastAsia" w:hAnsiTheme="majorEastAsia" w:hint="eastAsia"/>
          <w:szCs w:val="21"/>
        </w:rPr>
        <w:t>は</w:t>
      </w:r>
      <w:r w:rsidR="003635A9" w:rsidRPr="003635A9">
        <w:rPr>
          <w:rFonts w:asciiTheme="majorEastAsia" w:eastAsiaTheme="majorEastAsia" w:hAnsiTheme="majorEastAsia"/>
          <w:szCs w:val="21"/>
        </w:rPr>
        <w:t>下記署名が必要</w:t>
      </w:r>
    </w:p>
    <w:p w:rsidR="003635A9" w:rsidRPr="003635A9" w:rsidRDefault="003635A9" w:rsidP="003635A9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3635A9">
        <w:rPr>
          <w:rFonts w:asciiTheme="majorEastAsia" w:eastAsiaTheme="majorEastAsia" w:hAnsiTheme="majorEastAsia" w:hint="eastAsia"/>
          <w:szCs w:val="21"/>
        </w:rPr>
        <w:t>売上高</w:t>
      </w:r>
      <w:r w:rsidRPr="003635A9">
        <w:rPr>
          <w:rFonts w:asciiTheme="majorEastAsia" w:eastAsiaTheme="majorEastAsia" w:hAnsiTheme="majorEastAsia"/>
          <w:szCs w:val="21"/>
        </w:rPr>
        <w:t>等について上記のとおり相違ありません。</w:t>
      </w:r>
    </w:p>
    <w:p w:rsidR="003635A9" w:rsidRPr="003635A9" w:rsidRDefault="003635A9" w:rsidP="003635A9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3635A9">
        <w:rPr>
          <w:rFonts w:asciiTheme="majorEastAsia" w:eastAsiaTheme="majorEastAsia" w:hAnsiTheme="majorEastAsia" w:hint="eastAsia"/>
          <w:szCs w:val="21"/>
        </w:rPr>
        <w:t>平成</w:t>
      </w:r>
      <w:r w:rsidRPr="003635A9">
        <w:rPr>
          <w:rFonts w:asciiTheme="majorEastAsia" w:eastAsiaTheme="majorEastAsia" w:hAnsiTheme="majorEastAsia"/>
          <w:szCs w:val="21"/>
        </w:rPr>
        <w:t xml:space="preserve">　　年　　月　　日</w:t>
      </w:r>
    </w:p>
    <w:p w:rsidR="006243CC" w:rsidRPr="003635A9" w:rsidRDefault="003635A9" w:rsidP="003635A9">
      <w:pPr>
        <w:ind w:firstLineChars="400" w:firstLine="840"/>
        <w:rPr>
          <w:rFonts w:asciiTheme="majorEastAsia" w:eastAsiaTheme="majorEastAsia" w:hAnsiTheme="majorEastAsia"/>
          <w:szCs w:val="21"/>
        </w:rPr>
      </w:pPr>
      <w:r w:rsidRPr="003635A9">
        <w:rPr>
          <w:rFonts w:asciiTheme="majorEastAsia" w:eastAsiaTheme="majorEastAsia" w:hAnsiTheme="majorEastAsia" w:hint="eastAsia"/>
          <w:szCs w:val="21"/>
        </w:rPr>
        <w:t>税理士</w:t>
      </w:r>
      <w:r w:rsidRPr="003635A9">
        <w:rPr>
          <w:rFonts w:asciiTheme="majorEastAsia" w:eastAsiaTheme="majorEastAsia" w:hAnsiTheme="majorEastAsia"/>
          <w:szCs w:val="21"/>
        </w:rPr>
        <w:t xml:space="preserve">・公認会計士　</w:t>
      </w:r>
      <w:r w:rsidRPr="003635A9">
        <w:rPr>
          <w:rFonts w:asciiTheme="majorEastAsia" w:eastAsiaTheme="majorEastAsia" w:hAnsiTheme="majorEastAsia"/>
          <w:szCs w:val="21"/>
          <w:u w:val="single"/>
        </w:rPr>
        <w:t>氏名</w:t>
      </w:r>
      <w:r w:rsidRPr="003635A9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3635A9">
        <w:rPr>
          <w:rFonts w:asciiTheme="majorEastAsia" w:eastAsiaTheme="majorEastAsia" w:hAnsiTheme="majorEastAsia"/>
          <w:szCs w:val="21"/>
          <w:u w:val="single"/>
        </w:rPr>
        <w:t xml:space="preserve">　　　　　　　　　　　</w:t>
      </w:r>
      <w:r w:rsidRPr="003635A9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3635A9">
        <w:rPr>
          <w:rFonts w:asciiTheme="majorEastAsia" w:eastAsiaTheme="majorEastAsia" w:hAnsiTheme="majorEastAsia"/>
          <w:szCs w:val="21"/>
          <w:u w:val="single"/>
        </w:rPr>
        <w:t xml:space="preserve">　　㊞</w:t>
      </w:r>
    </w:p>
    <w:sectPr w:rsidR="006243CC" w:rsidRPr="003635A9" w:rsidSect="001D1BFB">
      <w:pgSz w:w="11906" w:h="16838"/>
      <w:pgMar w:top="1191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9C"/>
    <w:rsid w:val="001B2F5A"/>
    <w:rsid w:val="001D1BFB"/>
    <w:rsid w:val="003635A9"/>
    <w:rsid w:val="0037519C"/>
    <w:rsid w:val="00492BD7"/>
    <w:rsid w:val="00570277"/>
    <w:rsid w:val="0062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8172E4-9099-4A13-8117-EC3A37BC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1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大網白里市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Ogura.Marina</dc:creator>
  <cp:keywords/>
  <dc:description/>
  <cp:lastModifiedBy>Ogura.Marina</cp:lastModifiedBy>
  <cp:revision>3</cp:revision>
  <dcterms:created xsi:type="dcterms:W3CDTF">2017-08-25T05:23:00Z</dcterms:created>
  <dcterms:modified xsi:type="dcterms:W3CDTF">2017-08-25T07:58:00Z</dcterms:modified>
</cp:coreProperties>
</file>