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p>
    <w:p>
      <w:pPr>
        <w:pStyle w:val="0"/>
        <w:rPr>
          <w:rFonts w:hint="default"/>
        </w:rPr>
      </w:pPr>
    </w:p>
    <w:p>
      <w:pPr>
        <w:pStyle w:val="0"/>
        <w:rPr>
          <w:rFonts w:hint="default"/>
        </w:rPr>
      </w:pPr>
    </w:p>
    <w:p>
      <w:pPr>
        <w:pStyle w:val="0"/>
        <w:rPr>
          <w:rFonts w:hint="default"/>
        </w:rPr>
      </w:pPr>
    </w:p>
    <w:p>
      <w:pPr>
        <w:pStyle w:val="0"/>
        <w:jc w:val="center"/>
        <w:rPr>
          <w:rFonts w:hint="default"/>
        </w:rPr>
      </w:pPr>
    </w:p>
    <w:p>
      <w:pPr>
        <w:pStyle w:val="0"/>
        <w:jc w:val="center"/>
        <w:rPr>
          <w:rFonts w:hint="default"/>
        </w:rPr>
      </w:pPr>
    </w:p>
    <w:p>
      <w:pPr>
        <w:pStyle w:val="0"/>
        <w:rPr>
          <w:rFonts w:hint="default"/>
        </w:rPr>
      </w:pPr>
    </w:p>
    <w:p>
      <w:pPr>
        <w:pStyle w:val="0"/>
        <w:rPr>
          <w:rFonts w:hint="default"/>
        </w:rPr>
      </w:pPr>
    </w:p>
    <w:p>
      <w:pPr>
        <w:pStyle w:val="0"/>
        <w:rPr>
          <w:rFonts w:hint="default"/>
        </w:rPr>
      </w:pPr>
    </w:p>
    <w:p>
      <w:pPr>
        <w:pStyle w:val="0"/>
        <w:jc w:val="center"/>
        <w:rPr>
          <w:rFonts w:hint="default" w:ascii="HG丸ｺﾞｼｯｸM-PRO" w:hAnsi="HG丸ｺﾞｼｯｸM-PRO" w:eastAsia="HG丸ｺﾞｼｯｸM-PRO"/>
          <w:sz w:val="48"/>
        </w:rPr>
      </w:pPr>
      <w:r>
        <w:rPr>
          <w:rFonts w:hint="eastAsia" w:ascii="HG丸ｺﾞｼｯｸM-PRO" w:hAnsi="HG丸ｺﾞｼｯｸM-PRO" w:eastAsia="HG丸ｺﾞｼｯｸM-PRO"/>
          <w:sz w:val="48"/>
        </w:rPr>
        <w:t>災害廃棄物処理計画</w:t>
      </w:r>
    </w:p>
    <w:p>
      <w:pPr>
        <w:pStyle w:val="0"/>
        <w:jc w:val="center"/>
        <w:rPr>
          <w:rFonts w:hint="default" w:ascii="HG丸ｺﾞｼｯｸM-PRO" w:hAnsi="HG丸ｺﾞｼｯｸM-PRO" w:eastAsia="HG丸ｺﾞｼｯｸM-PRO"/>
          <w:sz w:val="48"/>
        </w:rPr>
      </w:pPr>
    </w:p>
    <w:p>
      <w:pPr>
        <w:pStyle w:val="0"/>
        <w:jc w:val="center"/>
        <w:rPr>
          <w:rFonts w:hint="default" w:ascii="HG丸ｺﾞｼｯｸM-PRO" w:hAnsi="HG丸ｺﾞｼｯｸM-PRO" w:eastAsia="HG丸ｺﾞｼｯｸM-PRO"/>
          <w:sz w:val="32"/>
        </w:rPr>
      </w:pPr>
      <w:r>
        <w:rPr>
          <w:rFonts w:hint="eastAsia" w:ascii="HG丸ｺﾞｼｯｸM-PRO" w:hAnsi="HG丸ｺﾞｼｯｸM-PRO" w:eastAsia="HG丸ｺﾞｼｯｸM-PRO"/>
          <w:sz w:val="32"/>
        </w:rPr>
        <w:t>令和４年５月</w:t>
      </w:r>
    </w:p>
    <w:p>
      <w:pPr>
        <w:pStyle w:val="0"/>
        <w:jc w:val="center"/>
        <w:rPr>
          <w:rFonts w:hint="default" w:ascii="HG丸ｺﾞｼｯｸM-PRO" w:hAnsi="HG丸ｺﾞｼｯｸM-PRO" w:eastAsia="HG丸ｺﾞｼｯｸM-PRO"/>
          <w:sz w:val="32"/>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widowControl w:val="1"/>
        <w:jc w:val="center"/>
        <w:rPr>
          <w:rFonts w:hint="default" w:ascii="HG丸ｺﾞｼｯｸM-PRO" w:hAnsi="HG丸ｺﾞｼｯｸM-PRO" w:eastAsia="HG丸ｺﾞｼｯｸM-PRO"/>
          <w:sz w:val="32"/>
        </w:rPr>
      </w:pPr>
      <w:r>
        <w:rPr>
          <w:rFonts w:hint="eastAsia" w:ascii="HG丸ｺﾞｼｯｸM-PRO" w:hAnsi="HG丸ｺﾞｼｯｸM-PRO" w:eastAsia="HG丸ｺﾞｼｯｸM-PRO"/>
          <w:sz w:val="32"/>
        </w:rPr>
        <w:t>大　網　白　里　市</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目　次</w:t>
      </w:r>
    </w:p>
    <w:tbl>
      <w:tblPr>
        <w:tblStyle w:val="4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67"/>
        <w:gridCol w:w="669"/>
      </w:tblGrid>
      <w:tr>
        <w:trPr/>
        <w:tc>
          <w:tcPr>
            <w:tcW w:w="9067"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第１章　総則・・・・・・・・・・・・・・・・・・・・・・・・・・・・・・・・・・・・・・・・・・・・・・・・・・・・・・・・・・・・・・・・・・・・・・・・</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w:t>
            </w: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第１節　計画策定の背景及び目的・・・・・・・・・・・・・・・・・・・・・・・・・・・・・・・・・・・・・・・・・・・・・・・・・・・・</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w:t>
            </w: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第２節　計画の位置付け・・・・・・・・・・・・・・・・・・・・・・・・・・・・・・・・・・・・・・・・・・・・・・・・・・・・・・・・・・・・</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2</w:t>
            </w: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第３節　計画の対象・・・・・・・・・・・・・・・・・・・・・・・・・・・・・・・・・・・・・・・・・・・・・・・・・・・・・・・・・・・・・・・・</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3</w:t>
            </w: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第４節　各主体の役割・・・・・・・・・・・・・・・・・・・・・・・・・・・・・・・・・・・・・・・・・・・・・・・・・・・・・・・・・・・・・・</w:t>
            </w:r>
          </w:p>
        </w:tc>
        <w:tc>
          <w:tcPr>
            <w:tcW w:w="669" w:type="dxa"/>
            <w:vAlign w:val="top"/>
          </w:tcPr>
          <w:p>
            <w:pPr>
              <w:pStyle w:val="0"/>
              <w:wordWrap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10</w:t>
            </w: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第５節　処理目標期間の設定・・・・・・・・・・・・・・・・・・・・・・・・・・・・・・・・・・・・・・・・・・・・・・・・・・・・・・・・</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12</w:t>
            </w: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第６節　災害廃棄物処理の基本方針・・・・・・・・・・・・・・・・・・・・・・・・・・・・・・・・・・・・・・・・・・・・・・・・・</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12</w:t>
            </w: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第７節　発災後における災害廃棄物処理実行計画の策定・・・・・・・・・・・・・・・・・・・・・・・・・・・・・・・・</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13</w:t>
            </w:r>
          </w:p>
        </w:tc>
      </w:tr>
      <w:tr>
        <w:trPr/>
        <w:tc>
          <w:tcPr>
            <w:tcW w:w="9067" w:type="dxa"/>
            <w:vAlign w:val="top"/>
          </w:tcPr>
          <w:p>
            <w:pPr>
              <w:pStyle w:val="0"/>
              <w:ind w:firstLine="210" w:firstLine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第８節　災害時における廃棄物対応の流れ・・・・・・・・・・・・・・・・・・・・・・・・・・・・・・・・・・・・・</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13</w:t>
            </w: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第９節　災害時に発生する廃棄物の処理の流れ・・・・・・・・・・・・・・・・・・・・・・・・・・・・・・・・・・・・・・・・</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16</w:t>
            </w:r>
          </w:p>
        </w:tc>
      </w:tr>
      <w:tr>
        <w:trPr/>
        <w:tc>
          <w:tcPr>
            <w:tcW w:w="9067" w:type="dxa"/>
            <w:vAlign w:val="top"/>
          </w:tcPr>
          <w:p>
            <w:pPr>
              <w:pStyle w:val="0"/>
              <w:ind w:firstLine="210" w:firstLineChars="100"/>
              <w:rPr>
                <w:rFonts w:hint="default" w:ascii="HG丸ｺﾞｼｯｸM-PRO" w:hAnsi="HG丸ｺﾞｼｯｸM-PRO" w:eastAsia="HG丸ｺﾞｼｯｸM-PRO"/>
              </w:rPr>
            </w:pPr>
          </w:p>
        </w:tc>
        <w:tc>
          <w:tcPr>
            <w:tcW w:w="669" w:type="dxa"/>
            <w:vAlign w:val="top"/>
          </w:tcPr>
          <w:p>
            <w:pPr>
              <w:pStyle w:val="0"/>
              <w:jc w:val="right"/>
              <w:rPr>
                <w:rFonts w:hint="default" w:ascii="HG丸ｺﾞｼｯｸM-PRO" w:hAnsi="HG丸ｺﾞｼｯｸM-PRO" w:eastAsia="HG丸ｺﾞｼｯｸM-PRO"/>
              </w:rPr>
            </w:pPr>
          </w:p>
        </w:tc>
      </w:tr>
      <w:tr>
        <w:trPr/>
        <w:tc>
          <w:tcPr>
            <w:tcW w:w="9067"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第２章　組織体制・情報共有・・・・・・・・・・・・・・・・・・・・・・・・・・・・・・・・・・・・・・・・・・・・・・・・・・・・・・・・・・・</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w:t>
            </w:r>
            <w:r>
              <w:rPr>
                <w:rFonts w:hint="default" w:ascii="HG丸ｺﾞｼｯｸM-PRO" w:hAnsi="HG丸ｺﾞｼｯｸM-PRO" w:eastAsia="HG丸ｺﾞｼｯｸM-PRO"/>
              </w:rPr>
              <w:t>9</w:t>
            </w: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第１節　組織体制の確立・・・・・・・・・・・・・・・・・・・・・・・・・・・・・・・・・・・・・・・・・・・・・・・・・・・・・・・・・・・・</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w:t>
            </w:r>
            <w:r>
              <w:rPr>
                <w:rFonts w:hint="default" w:ascii="HG丸ｺﾞｼｯｸM-PRO" w:hAnsi="HG丸ｺﾞｼｯｸM-PRO" w:eastAsia="HG丸ｺﾞｼｯｸM-PRO"/>
              </w:rPr>
              <w:t>9</w:t>
            </w: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第２節　情報収集・連絡・・・・・・・・・・・・・・・・・・・・・・・・・・・・・・・・・・・・・・・・・・・・・・・・・・・・・・・・・・・・・</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21</w:t>
            </w: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第３節　関係主体との協力・連携・・・・・・・・・・・・・・・・・・・・・・・・・・・・・・・・・・・・・・・・・・・・・・・・・・・・・</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22</w:t>
            </w: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第４節　各種協定・・・・・・・・・・・・・・・・・・・・・・・・・・・・・・・・・・・・・・・・・・・・・・・・・・・・・・・・・・・・・・・・・・</w:t>
            </w:r>
          </w:p>
        </w:tc>
        <w:tc>
          <w:tcPr>
            <w:tcW w:w="669" w:type="dxa"/>
            <w:vAlign w:val="top"/>
          </w:tcPr>
          <w:p>
            <w:pPr>
              <w:pStyle w:val="0"/>
              <w:jc w:val="right"/>
              <w:rPr>
                <w:rFonts w:hint="default" w:ascii="HG丸ｺﾞｼｯｸM-PRO" w:hAnsi="HG丸ｺﾞｼｯｸM-PRO" w:eastAsia="HG丸ｺﾞｼｯｸM-PRO"/>
              </w:rPr>
            </w:pPr>
            <w:r>
              <w:rPr>
                <w:rFonts w:hint="default" w:ascii="HG丸ｺﾞｼｯｸM-PRO" w:hAnsi="HG丸ｺﾞｼｯｸM-PRO" w:eastAsia="HG丸ｺﾞｼｯｸM-PRO"/>
                <w:color w:val="auto"/>
              </w:rPr>
              <w:t>23</w:t>
            </w: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第５節　受援体制の構築・・・・・・・・・・・・・・・・・・・・・・・・・・・・・・・・・・・・・・・・・・・・・・・・・・・・・・・・・・・・</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25</w:t>
            </w:r>
          </w:p>
        </w:tc>
      </w:tr>
      <w:tr>
        <w:trPr/>
        <w:tc>
          <w:tcPr>
            <w:tcW w:w="9067" w:type="dxa"/>
            <w:vAlign w:val="top"/>
          </w:tcPr>
          <w:p>
            <w:pPr>
              <w:pStyle w:val="0"/>
              <w:ind w:firstLine="210" w:firstLineChars="100"/>
              <w:rPr>
                <w:rFonts w:hint="default" w:ascii="HG丸ｺﾞｼｯｸM-PRO" w:hAnsi="HG丸ｺﾞｼｯｸM-PRO" w:eastAsia="HG丸ｺﾞｼｯｸM-PRO"/>
              </w:rPr>
            </w:pPr>
          </w:p>
        </w:tc>
        <w:tc>
          <w:tcPr>
            <w:tcW w:w="669" w:type="dxa"/>
            <w:vAlign w:val="top"/>
          </w:tcPr>
          <w:p>
            <w:pPr>
              <w:pStyle w:val="0"/>
              <w:jc w:val="right"/>
              <w:rPr>
                <w:rFonts w:hint="default" w:ascii="HG丸ｺﾞｼｯｸM-PRO" w:hAnsi="HG丸ｺﾞｼｯｸM-PRO" w:eastAsia="HG丸ｺﾞｼｯｸM-PRO"/>
              </w:rPr>
            </w:pPr>
          </w:p>
        </w:tc>
      </w:tr>
      <w:tr>
        <w:trPr/>
        <w:tc>
          <w:tcPr>
            <w:tcW w:w="9067"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第３章　一般廃棄物処理施設の被害状況の確認・報告と復旧・・・・・・・・・・・・・・・・・・・・・・・・・・・・・・・</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28</w:t>
            </w:r>
          </w:p>
        </w:tc>
      </w:tr>
      <w:tr>
        <w:trPr/>
        <w:tc>
          <w:tcPr>
            <w:tcW w:w="9067" w:type="dxa"/>
            <w:vAlign w:val="top"/>
          </w:tcPr>
          <w:p>
            <w:pPr>
              <w:pStyle w:val="0"/>
              <w:rPr>
                <w:rFonts w:hint="default" w:ascii="HG丸ｺﾞｼｯｸM-PRO" w:hAnsi="HG丸ｺﾞｼｯｸM-PRO" w:eastAsia="HG丸ｺﾞｼｯｸM-PRO"/>
              </w:rPr>
            </w:pPr>
          </w:p>
        </w:tc>
        <w:tc>
          <w:tcPr>
            <w:tcW w:w="669" w:type="dxa"/>
            <w:vAlign w:val="top"/>
          </w:tcPr>
          <w:p>
            <w:pPr>
              <w:pStyle w:val="0"/>
              <w:jc w:val="right"/>
              <w:rPr>
                <w:rFonts w:hint="default" w:ascii="HG丸ｺﾞｼｯｸM-PRO" w:hAnsi="HG丸ｺﾞｼｯｸM-PRO" w:eastAsia="HG丸ｺﾞｼｯｸM-PRO"/>
              </w:rPr>
            </w:pPr>
          </w:p>
        </w:tc>
      </w:tr>
      <w:tr>
        <w:trPr/>
        <w:tc>
          <w:tcPr>
            <w:tcW w:w="9067"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第４章　生活ごみ・避難所ごみの処理・・・・・・・・・・・・・・・・・・・・・・・・・・・・・・・・・・・・・・・・・・・・・・・・・・・</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30</w:t>
            </w: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第１節　生活ごみ・避難所ごみの発生・・・・・・・・・・・・・・・・・・・・・・・・・・・・・・・・・・・・・・・・・・・・・・・・・</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30</w:t>
            </w: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第２節　生活ごみ・避難所ごみの収集運搬・処理・・・・・・・・・・・・・・・・・・・・・・・・・・・・・・・・・・・・・・・・</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30</w:t>
            </w:r>
          </w:p>
        </w:tc>
      </w:tr>
      <w:tr>
        <w:trPr/>
        <w:tc>
          <w:tcPr>
            <w:tcW w:w="9067" w:type="dxa"/>
            <w:vAlign w:val="top"/>
          </w:tcPr>
          <w:p>
            <w:pPr>
              <w:pStyle w:val="0"/>
              <w:ind w:firstLine="210" w:firstLineChars="100"/>
              <w:rPr>
                <w:rFonts w:hint="default" w:ascii="HG丸ｺﾞｼｯｸM-PRO" w:hAnsi="HG丸ｺﾞｼｯｸM-PRO" w:eastAsia="HG丸ｺﾞｼｯｸM-PRO"/>
              </w:rPr>
            </w:pPr>
          </w:p>
        </w:tc>
        <w:tc>
          <w:tcPr>
            <w:tcW w:w="669" w:type="dxa"/>
            <w:vAlign w:val="top"/>
          </w:tcPr>
          <w:p>
            <w:pPr>
              <w:pStyle w:val="0"/>
              <w:jc w:val="right"/>
              <w:rPr>
                <w:rFonts w:hint="default" w:ascii="HG丸ｺﾞｼｯｸM-PRO" w:hAnsi="HG丸ｺﾞｼｯｸM-PRO" w:eastAsia="HG丸ｺﾞｼｯｸM-PRO"/>
              </w:rPr>
            </w:pPr>
          </w:p>
        </w:tc>
      </w:tr>
      <w:tr>
        <w:trPr/>
        <w:tc>
          <w:tcPr>
            <w:tcW w:w="9067"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第５章　仮設トイレ等・し尿の処理・・・・・・・・・・・・・・・・・・・・・・・・・・・・・・・・・・・・・・・・・・・・・・・・・・・・・</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33</w:t>
            </w: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第１節　し尿の発生・・・・・・・・・・・・・・・・・・・・・・・・・・・・・・・・・・・・・・・・・・・・・・・・・・・・・・・・・・・・・・・・</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33</w:t>
            </w:r>
          </w:p>
        </w:tc>
      </w:tr>
      <w:tr>
        <w:trPr/>
        <w:tc>
          <w:tcPr>
            <w:tcW w:w="9067"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第２節　仮設トイレ等の設置・・・・・・・・・・・・・・・・・・・・・・・・・・・・・・・・・・・・・・・・・・・・・・・・・・・・・・・・</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33</w:t>
            </w: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第３節　し尿等の収集運搬・処理・・・・・・・・・・・・・・・・・・・・・・・・・・・・・・・・・・・・・・・・・・・・・・・・・・・・・</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34</w:t>
            </w:r>
          </w:p>
        </w:tc>
      </w:tr>
      <w:tr>
        <w:trPr/>
        <w:tc>
          <w:tcPr>
            <w:tcW w:w="9067" w:type="dxa"/>
            <w:vAlign w:val="top"/>
          </w:tcPr>
          <w:p>
            <w:pPr>
              <w:pStyle w:val="0"/>
              <w:ind w:firstLine="210" w:firstLineChars="100"/>
              <w:rPr>
                <w:rFonts w:hint="default" w:ascii="HG丸ｺﾞｼｯｸM-PRO" w:hAnsi="HG丸ｺﾞｼｯｸM-PRO" w:eastAsia="HG丸ｺﾞｼｯｸM-PRO"/>
              </w:rPr>
            </w:pPr>
          </w:p>
        </w:tc>
        <w:tc>
          <w:tcPr>
            <w:tcW w:w="669" w:type="dxa"/>
            <w:vAlign w:val="top"/>
          </w:tcPr>
          <w:p>
            <w:pPr>
              <w:pStyle w:val="0"/>
              <w:jc w:val="right"/>
              <w:rPr>
                <w:rFonts w:hint="default" w:ascii="HG丸ｺﾞｼｯｸM-PRO" w:hAnsi="HG丸ｺﾞｼｯｸM-PRO" w:eastAsia="HG丸ｺﾞｼｯｸM-PRO"/>
              </w:rPr>
            </w:pPr>
          </w:p>
        </w:tc>
      </w:tr>
      <w:tr>
        <w:trPr/>
        <w:tc>
          <w:tcPr>
            <w:tcW w:w="9067"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第６章　災害廃棄物の処理・・・・・・・・・・・・・・・・・・・・・・・・・・・・・・・・・・・・・・・・・・・・・・・・・・・・・・・・・・・・</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37</w:t>
            </w: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第１節　被災者・災害ボランティアへの周知・広報・・・・・・・・・・・・・・・・・・・・・・・・・・・・・・・・・・・・・・</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37</w:t>
            </w: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第２節　災害廃棄物の発生量の推計・・・・・・・・・・・・・・・・・・・・・・・・・・・・・・・・・・・・・・・・・・・・・・・・・・</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38</w:t>
            </w: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第３節　片付けごみの回収戦略・・・・・・・・・・・・・・・・・・・・・・・・・・・・・・・・・・・・・・・・・・・・・・・・・・・・・・</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39</w:t>
            </w: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第４節　仮置場・・・・・・・・・・・・・・・・・・・・・・・・・・・・・・・・・・・・・・・・・・・・・・・・・・・・・・・・・・・・・・・・・・・・</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41</w:t>
            </w: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第５節　処理・処分・・・・・・・・・・・・・・・・・・・・・・・・・・・・・・・・・・・・・・・・・・・・・・・・・・・・・・・・・・・・・・・・・</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49</w:t>
            </w: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第６節　適正処理が困難な廃棄物等への対応・・・・・・・・・・・・・・・・・・・・・・・・・・・・・・・・・・・・・・・・・・</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55</w:t>
            </w: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第７節　損壊家屋等の撤去等・・・・・・・・・・・・・・・・・・・・・・・・・・・・・・・・・・・・・・・・・・・・・・・・・・・・・・・・</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58</w:t>
            </w: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第８節　処理業務の進捗管理・・・・・・・・・・・・・・・・・・・・・・・・・・・・・・・・・・・・・・・・・・・・・・・・・・・・・・・・</w:t>
            </w:r>
          </w:p>
        </w:tc>
        <w:tc>
          <w:tcPr>
            <w:tcW w:w="669" w:type="dxa"/>
            <w:vAlign w:val="top"/>
          </w:tcPr>
          <w:p>
            <w:pPr>
              <w:pStyle w:val="0"/>
              <w:jc w:val="right"/>
              <w:rPr>
                <w:rFonts w:hint="default" w:ascii="HG丸ｺﾞｼｯｸM-PRO" w:hAnsi="HG丸ｺﾞｼｯｸM-PRO" w:eastAsia="HG丸ｺﾞｼｯｸM-PRO"/>
              </w:rPr>
            </w:pPr>
            <w:r>
              <w:rPr>
                <w:rFonts w:hint="default" w:ascii="HG丸ｺﾞｼｯｸM-PRO" w:hAnsi="HG丸ｺﾞｼｯｸM-PRO" w:eastAsia="HG丸ｺﾞｼｯｸM-PRO"/>
              </w:rPr>
              <w:t>60</w:t>
            </w:r>
          </w:p>
        </w:tc>
      </w:tr>
      <w:tr>
        <w:trPr/>
        <w:tc>
          <w:tcPr>
            <w:tcW w:w="9067" w:type="dxa"/>
            <w:vAlign w:val="top"/>
          </w:tcPr>
          <w:p>
            <w:pPr>
              <w:pStyle w:val="0"/>
              <w:ind w:firstLine="210" w:firstLineChars="100"/>
              <w:rPr>
                <w:rFonts w:hint="default" w:ascii="HG丸ｺﾞｼｯｸM-PRO" w:hAnsi="HG丸ｺﾞｼｯｸM-PRO" w:eastAsia="HG丸ｺﾞｼｯｸM-PRO"/>
              </w:rPr>
            </w:pPr>
          </w:p>
        </w:tc>
        <w:tc>
          <w:tcPr>
            <w:tcW w:w="669" w:type="dxa"/>
            <w:vAlign w:val="top"/>
          </w:tcPr>
          <w:p>
            <w:pPr>
              <w:pStyle w:val="0"/>
              <w:jc w:val="right"/>
              <w:rPr>
                <w:rFonts w:hint="default" w:ascii="HG丸ｺﾞｼｯｸM-PRO" w:hAnsi="HG丸ｺﾞｼｯｸM-PRO" w:eastAsia="HG丸ｺﾞｼｯｸM-PRO"/>
              </w:rPr>
            </w:pPr>
          </w:p>
        </w:tc>
      </w:tr>
      <w:tr>
        <w:trPr/>
        <w:tc>
          <w:tcPr>
            <w:tcW w:w="9067"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第７章　教育訓練・・・・・・・・・・・・・・・・・・・・・・・・・・・・・・・・・・・・・・・・・・・・・・・・・・・・・・・・・・・・・・・・・・・・</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6</w:t>
            </w:r>
            <w:r>
              <w:rPr>
                <w:rFonts w:hint="default" w:ascii="HG丸ｺﾞｼｯｸM-PRO" w:hAnsi="HG丸ｺﾞｼｯｸM-PRO" w:eastAsia="HG丸ｺﾞｼｯｸM-PRO"/>
              </w:rPr>
              <w:t>1</w:t>
            </w: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第１節　職員への教育訓練・・・・・・・・・・・・・・・・・・・・・・・・・・・・・・・・・・・・・・・・・・・・・・・・・・・・・・・・・・</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6</w:t>
            </w:r>
            <w:r>
              <w:rPr>
                <w:rFonts w:hint="default" w:ascii="HG丸ｺﾞｼｯｸM-PRO" w:hAnsi="HG丸ｺﾞｼｯｸM-PRO" w:eastAsia="HG丸ｺﾞｼｯｸM-PRO"/>
              </w:rPr>
              <w:t>1</w:t>
            </w:r>
          </w:p>
        </w:tc>
      </w:tr>
      <w:tr>
        <w:trPr/>
        <w:tc>
          <w:tcPr>
            <w:tcW w:w="9067"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第２節　経験の継承・・・・・・・・・・・・・・・・・・・・・・・・・・・・・・・・・・・・・・・・・・・・・・・・・・・・・・・・・・・・・・・・</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6</w:t>
            </w:r>
            <w:r>
              <w:rPr>
                <w:rFonts w:hint="default" w:ascii="HG丸ｺﾞｼｯｸM-PRO" w:hAnsi="HG丸ｺﾞｼｯｸM-PRO" w:eastAsia="HG丸ｺﾞｼｯｸM-PRO"/>
              </w:rPr>
              <w:t>1</w:t>
            </w:r>
          </w:p>
        </w:tc>
      </w:tr>
      <w:tr>
        <w:trPr/>
        <w:tc>
          <w:tcPr>
            <w:tcW w:w="9067" w:type="dxa"/>
            <w:vAlign w:val="top"/>
          </w:tcPr>
          <w:p>
            <w:pPr>
              <w:pStyle w:val="0"/>
              <w:rPr>
                <w:rFonts w:hint="default" w:ascii="HG丸ｺﾞｼｯｸM-PRO" w:hAnsi="HG丸ｺﾞｼｯｸM-PRO" w:eastAsia="HG丸ｺﾞｼｯｸM-PRO"/>
              </w:rPr>
            </w:pPr>
          </w:p>
        </w:tc>
        <w:tc>
          <w:tcPr>
            <w:tcW w:w="669" w:type="dxa"/>
            <w:vAlign w:val="top"/>
          </w:tcPr>
          <w:p>
            <w:pPr>
              <w:pStyle w:val="0"/>
              <w:jc w:val="right"/>
              <w:rPr>
                <w:rFonts w:hint="default" w:ascii="HG丸ｺﾞｼｯｸM-PRO" w:hAnsi="HG丸ｺﾞｼｯｸM-PRO" w:eastAsia="HG丸ｺﾞｼｯｸM-PRO"/>
              </w:rPr>
            </w:pPr>
          </w:p>
        </w:tc>
      </w:tr>
      <w:tr>
        <w:trPr/>
        <w:tc>
          <w:tcPr>
            <w:tcW w:w="9067"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第８章　災害廃棄物対策の推進・計画の進捗管理・・・・・・・・・・・・・・・・・・・・・・・・・・・・・・・・・・・・・・・・・</w:t>
            </w:r>
          </w:p>
        </w:tc>
        <w:tc>
          <w:tcPr>
            <w:tcW w:w="669" w:type="dxa"/>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6</w:t>
            </w:r>
            <w:r>
              <w:rPr>
                <w:rFonts w:hint="default" w:ascii="HG丸ｺﾞｼｯｸM-PRO" w:hAnsi="HG丸ｺﾞｼｯｸM-PRO" w:eastAsia="HG丸ｺﾞｼｯｸM-PRO"/>
              </w:rPr>
              <w:t>2</w:t>
            </w:r>
          </w:p>
        </w:tc>
      </w:tr>
      <w:tr>
        <w:trPr/>
        <w:tc>
          <w:tcPr>
            <w:tcW w:w="9067" w:type="dxa"/>
            <w:vAlign w:val="top"/>
          </w:tcPr>
          <w:p>
            <w:pPr>
              <w:pStyle w:val="0"/>
              <w:rPr>
                <w:rFonts w:hint="default" w:ascii="HG丸ｺﾞｼｯｸM-PRO" w:hAnsi="HG丸ｺﾞｼｯｸM-PRO" w:eastAsia="HG丸ｺﾞｼｯｸM-PRO"/>
              </w:rPr>
            </w:pPr>
          </w:p>
        </w:tc>
        <w:tc>
          <w:tcPr>
            <w:tcW w:w="669" w:type="dxa"/>
            <w:vAlign w:val="top"/>
          </w:tcPr>
          <w:p>
            <w:pPr>
              <w:pStyle w:val="0"/>
              <w:jc w:val="right"/>
              <w:rPr>
                <w:rFonts w:hint="default" w:ascii="HG丸ｺﾞｼｯｸM-PRO" w:hAnsi="HG丸ｺﾞｼｯｸM-PRO" w:eastAsia="HG丸ｺﾞｼｯｸM-PRO"/>
              </w:rPr>
            </w:pPr>
          </w:p>
        </w:tc>
      </w:tr>
      <w:tr>
        <w:trPr/>
        <w:tc>
          <w:tcPr>
            <w:tcW w:w="9067"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巻末資料</w:t>
            </w:r>
          </w:p>
        </w:tc>
        <w:tc>
          <w:tcPr>
            <w:tcW w:w="669" w:type="dxa"/>
            <w:vAlign w:val="top"/>
          </w:tcPr>
          <w:p>
            <w:pPr>
              <w:pStyle w:val="0"/>
              <w:jc w:val="right"/>
              <w:rPr>
                <w:rFonts w:hint="default" w:ascii="HG丸ｺﾞｼｯｸM-PRO" w:hAnsi="HG丸ｺﾞｼｯｸM-PRO" w:eastAsia="HG丸ｺﾞｼｯｸM-PRO"/>
              </w:rPr>
            </w:pP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資料１　発生量の推計方法</w:t>
            </w:r>
          </w:p>
        </w:tc>
        <w:tc>
          <w:tcPr>
            <w:tcW w:w="669" w:type="dxa"/>
            <w:vAlign w:val="top"/>
          </w:tcPr>
          <w:p>
            <w:pPr>
              <w:pStyle w:val="0"/>
              <w:jc w:val="right"/>
              <w:rPr>
                <w:rFonts w:hint="default" w:ascii="HG丸ｺﾞｼｯｸM-PRO" w:hAnsi="HG丸ｺﾞｼｯｸM-PRO" w:eastAsia="HG丸ｺﾞｼｯｸM-PRO"/>
              </w:rPr>
            </w:pP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資料２　処理可能量の推計方法</w:t>
            </w:r>
          </w:p>
        </w:tc>
        <w:tc>
          <w:tcPr>
            <w:tcW w:w="669" w:type="dxa"/>
            <w:vAlign w:val="top"/>
          </w:tcPr>
          <w:p>
            <w:pPr>
              <w:pStyle w:val="0"/>
              <w:jc w:val="right"/>
              <w:rPr>
                <w:rFonts w:hint="default" w:ascii="HG丸ｺﾞｼｯｸM-PRO" w:hAnsi="HG丸ｺﾞｼｯｸM-PRO" w:eastAsia="HG丸ｺﾞｼｯｸM-PRO"/>
              </w:rPr>
            </w:pP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資料３　一次仮置場の必要面積の算定方法</w:t>
            </w:r>
          </w:p>
        </w:tc>
        <w:tc>
          <w:tcPr>
            <w:tcW w:w="669" w:type="dxa"/>
            <w:vAlign w:val="top"/>
          </w:tcPr>
          <w:p>
            <w:pPr>
              <w:pStyle w:val="0"/>
              <w:jc w:val="right"/>
              <w:rPr>
                <w:rFonts w:hint="default" w:ascii="HG丸ｺﾞｼｯｸM-PRO" w:hAnsi="HG丸ｺﾞｼｯｸM-PRO" w:eastAsia="HG丸ｺﾞｼｯｸM-PRO"/>
              </w:rPr>
            </w:pP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資料４　一次仮置場の設置・管理・運営に必要な資機材</w:t>
            </w:r>
          </w:p>
        </w:tc>
        <w:tc>
          <w:tcPr>
            <w:tcW w:w="669" w:type="dxa"/>
            <w:vAlign w:val="top"/>
          </w:tcPr>
          <w:p>
            <w:pPr>
              <w:pStyle w:val="0"/>
              <w:jc w:val="right"/>
              <w:rPr>
                <w:rFonts w:hint="default" w:ascii="HG丸ｺﾞｼｯｸM-PRO" w:hAnsi="HG丸ｺﾞｼｯｸM-PRO" w:eastAsia="HG丸ｺﾞｼｯｸM-PRO"/>
              </w:rPr>
            </w:pPr>
          </w:p>
        </w:tc>
      </w:tr>
      <w:tr>
        <w:trPr/>
        <w:tc>
          <w:tcPr>
            <w:tcW w:w="9067" w:type="dxa"/>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資料５　災害廃棄物関係補助金</w:t>
            </w:r>
          </w:p>
        </w:tc>
        <w:tc>
          <w:tcPr>
            <w:tcW w:w="669" w:type="dxa"/>
            <w:vAlign w:val="top"/>
          </w:tcPr>
          <w:p>
            <w:pPr>
              <w:pStyle w:val="0"/>
              <w:jc w:val="right"/>
              <w:rPr>
                <w:rFonts w:hint="default" w:ascii="HG丸ｺﾞｼｯｸM-PRO" w:hAnsi="HG丸ｺﾞｼｯｸM-PRO" w:eastAsia="HG丸ｺﾞｼｯｸM-PRO"/>
              </w:rPr>
            </w:pPr>
          </w:p>
        </w:tc>
      </w:tr>
    </w:tbl>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w:t>
      </w:r>
    </w:p>
    <w:p>
      <w:pPr>
        <w:rPr>
          <w:rFonts w:hint="default" w:ascii="HG丸ｺﾞｼｯｸM-PRO" w:hAnsi="HG丸ｺﾞｼｯｸM-PRO" w:eastAsia="HG丸ｺﾞｼｯｸM-PRO"/>
        </w:rPr>
        <w:sectPr>
          <w:pgSz w:w="11906" w:h="16838"/>
          <w:pgMar w:top="1440" w:right="1080" w:bottom="1440" w:left="1080" w:header="851" w:footer="992" w:gutter="0"/>
          <w:cols w:space="720"/>
          <w:textDirection w:val="lrTb"/>
          <w:docGrid w:type="lines" w:linePitch="360"/>
        </w:sect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071" w:type="dxa"/>
            <w:shd w:val="clear" w:color="auto" w:themeFill="background1" w:themeFillTint="FF" w:themeFillShade="BF"/>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第１章　総則</w:t>
            </w:r>
          </w:p>
        </w:tc>
      </w:tr>
      <w:tr>
        <w:trPr/>
        <w:tc>
          <w:tcPr>
            <w:tcW w:w="9071"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第１節　計画策定の背景及び目的</w:t>
            </w:r>
          </w:p>
        </w:tc>
      </w:tr>
    </w:tbl>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大網白里市（以下「本市」という。）は、東京都心から５０～６０</w:t>
      </w:r>
      <w:r>
        <w:rPr>
          <w:rFonts w:hint="eastAsia" w:ascii="HG丸ｺﾞｼｯｸM-PRO" w:hAnsi="HG丸ｺﾞｼｯｸM-PRO" w:eastAsia="HG丸ｺﾞｼｯｸM-PRO"/>
        </w:rPr>
        <w:t xml:space="preserve">km </w:t>
      </w:r>
      <w:r>
        <w:rPr>
          <w:rFonts w:hint="eastAsia" w:ascii="HG丸ｺﾞｼｯｸM-PRO" w:hAnsi="HG丸ｺﾞｼｯｸM-PRO" w:eastAsia="HG丸ｺﾞｼｯｸM-PRO"/>
        </w:rPr>
        <w:t>圏域、九十九里平野のほぼ中央に位置しており、西は緑豊かな丘陵部、中央は広大な田園部、東は雄大な太平洋に面した海岸部という風土を有している。（図表１－</w:t>
      </w:r>
      <w:r>
        <w:rPr>
          <w:rFonts w:hint="eastAsia" w:ascii="HG丸ｺﾞｼｯｸM-PRO" w:hAnsi="HG丸ｺﾞｼｯｸM-PRO" w:eastAsia="HG丸ｺﾞｼｯｸM-PRO"/>
        </w:rPr>
        <w:t>1</w:t>
      </w:r>
      <w:r>
        <w:rPr>
          <w:rFonts w:hint="eastAsia" w:ascii="HG丸ｺﾞｼｯｸM-PRO" w:hAnsi="HG丸ｺﾞｼｯｸM-PRO" w:eastAsia="HG丸ｺﾞｼｯｸM-PRO"/>
        </w:rPr>
        <w:t>）</w:t>
      </w: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23</w:t>
      </w:r>
      <w:r>
        <w:rPr>
          <w:rFonts w:hint="eastAsia" w:ascii="HG丸ｺﾞｼｯｸM-PRO" w:hAnsi="HG丸ｺﾞｼｯｸM-PRO" w:eastAsia="HG丸ｺﾞｼｯｸM-PRO"/>
        </w:rPr>
        <w:t>年３月</w:t>
      </w:r>
      <w:r>
        <w:rPr>
          <w:rFonts w:hint="eastAsia" w:ascii="HG丸ｺﾞｼｯｸM-PRO" w:hAnsi="HG丸ｺﾞｼｯｸM-PRO" w:eastAsia="HG丸ｺﾞｼｯｸM-PRO"/>
        </w:rPr>
        <w:t>11</w:t>
      </w:r>
      <w:r>
        <w:rPr>
          <w:rFonts w:hint="eastAsia" w:ascii="HG丸ｺﾞｼｯｸM-PRO" w:hAnsi="HG丸ｺﾞｼｯｸM-PRO" w:eastAsia="HG丸ｺﾞｼｯｸM-PRO"/>
        </w:rPr>
        <w:t>日に発生した東日本大震災では、膨大な災害廃棄物の発生に加え、津波による処理の困難性が加わり、廃棄物の処理や生活基盤の再建に多大な影響を及ぼした。また、近年、自然災害が多発・激甚化しており、全国各地で大規模地震や集中豪雨により膨大な災害廃棄物が発生している状況であり、本市においても広い地域が強い揺れに襲われたり、浸水することが予測されている。</w:t>
      </w: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このような災害で発生する災害廃棄物は、種々の廃棄物が混合した処理しづらい性状のものが一時に大量に発生すること、人の健康又は生活環境に係る重大な被害を生じさせるものを含むおそれがあること、仮置場における火災発生のおそれが大きいこと等とともに、感染症発生等の二次被害を防止する必要もある。このことから、生活環境の保全及び公衆衛生上の支障を防止し、災害廃棄物を適正かつ円滑・迅速に処理しなければならない。</w:t>
      </w:r>
    </w:p>
    <w:p>
      <w:pPr>
        <w:pStyle w:val="23"/>
        <w:rPr>
          <w:rFonts w:hint="default" w:ascii="HG丸ｺﾞｼｯｸM-PRO" w:hAnsi="HG丸ｺﾞｼｯｸM-PRO" w:eastAsia="HG丸ｺﾞｼｯｸM-PRO"/>
        </w:rPr>
      </w:pPr>
      <w:r>
        <w:rPr>
          <w:rFonts w:hint="eastAsia" w:ascii="HG丸ｺﾞｼｯｸM-PRO" w:hAnsi="HG丸ｺﾞｼｯｸM-PRO" w:eastAsia="HG丸ｺﾞｼｯｸM-PRO"/>
        </w:rPr>
        <w:t>千葉県においても、大量の災害廃棄物を適切に処理することを目的として「千葉県災害廃棄物処理計画」を平成３０年３月に策定し、災害廃棄物対策に係る取組を推進している。</w:t>
      </w: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以上のことから本市では、復旧・復興の妨げとなる災害廃棄物を適正かつ円滑・迅速に処理することを目的として、「大網白里市災害廃棄物処理計画」（以下「本計画」という。）を策定した。</w:t>
      </w: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今後は、本計画をもとに災害廃棄物処理に係る関係主体との情報共有と教育・訓練を重ね、災害廃棄物処理の対応能力の向上を図る。</w:t>
      </w:r>
    </w:p>
    <w:p>
      <w:pPr>
        <w:pStyle w:val="0"/>
        <w:ind w:firstLine="210" w:firstLineChars="100"/>
        <w:rPr>
          <w:rFonts w:hint="default" w:ascii="HG丸ｺﾞｼｯｸM-PRO" w:hAnsi="HG丸ｺﾞｼｯｸM-PRO" w:eastAsia="HG丸ｺﾞｼｯｸM-PRO"/>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73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w:t>
            </w:r>
            <w:r>
              <w:rPr>
                <w:rFonts w:hint="eastAsia" w:ascii="HG丸ｺﾞｼｯｸM-PRO" w:hAnsi="HG丸ｺﾞｼｯｸM-PRO" w:eastAsia="HG丸ｺﾞｼｯｸM-PRO"/>
              </w:rPr>
              <w:t>1</w:t>
            </w:r>
            <w:r>
              <w:rPr>
                <w:rFonts w:hint="eastAsia" w:ascii="HG丸ｺﾞｼｯｸM-PRO" w:hAnsi="HG丸ｺﾞｼｯｸM-PRO" w:eastAsia="HG丸ｺﾞｼｯｸM-PRO"/>
              </w:rPr>
              <w:t>－</w:t>
            </w:r>
            <w:r>
              <w:rPr>
                <w:rFonts w:hint="eastAsia" w:ascii="HG丸ｺﾞｼｯｸM-PRO" w:hAnsi="HG丸ｺﾞｼｯｸM-PRO" w:eastAsia="HG丸ｺﾞｼｯｸM-PRO"/>
              </w:rPr>
              <w:t>1</w:t>
            </w:r>
            <w:r>
              <w:rPr>
                <w:rFonts w:hint="eastAsia" w:ascii="HG丸ｺﾞｼｯｸM-PRO" w:hAnsi="HG丸ｺﾞｼｯｸM-PRO" w:eastAsia="HG丸ｺﾞｼｯｸM-PRO"/>
              </w:rPr>
              <w:t>　本市の位置と地勢</w:t>
            </w:r>
          </w:p>
        </w:tc>
      </w:tr>
    </w:tbl>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2518410" cy="3284855"/>
            <wp:effectExtent l="0" t="0" r="0" b="0"/>
            <wp:docPr id="1026" name="位置図（大網白里市）.jpg"/>
            <a:graphic xmlns:a="http://schemas.openxmlformats.org/drawingml/2006/main">
              <a:graphicData uri="http://schemas.openxmlformats.org/drawingml/2006/picture">
                <pic:pic xmlns:pic="http://schemas.openxmlformats.org/drawingml/2006/picture">
                  <pic:nvPicPr>
                    <pic:cNvPr id="1026" name="位置図（大網白里市）.jpg"/>
                    <pic:cNvPicPr/>
                  </pic:nvPicPr>
                  <pic:blipFill>
                    <a:blip r:embed="rId10"/>
                    <a:stretch>
                      <a:fillRect/>
                    </a:stretch>
                  </pic:blipFill>
                  <pic:spPr>
                    <a:xfrm>
                      <a:off x="0" y="0"/>
                      <a:ext cx="2518410" cy="3284855"/>
                    </a:xfrm>
                    <a:prstGeom prst="rect">
                      <a:avLst/>
                    </a:prstGeom>
                  </pic:spPr>
                </pic:pic>
              </a:graphicData>
            </a:graphic>
          </wp:inline>
        </w:drawing>
      </w:r>
    </w:p>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73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第２節　計画の位置付け</w:t>
            </w:r>
          </w:p>
        </w:tc>
      </w:tr>
    </w:tbl>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本計画の位置付けは、図表１－２に示すとおりである。</w:t>
      </w:r>
    </w:p>
    <w:p>
      <w:pPr>
        <w:pStyle w:val="23"/>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環境省では、廃棄物の処理及び清掃に関する法律及び災害対策基本法の一部改正（平成</w:t>
      </w:r>
      <w:r>
        <w:rPr>
          <w:rFonts w:hint="eastAsia" w:ascii="HG丸ｺﾞｼｯｸM-PRO" w:hAnsi="HG丸ｺﾞｼｯｸM-PRO" w:eastAsia="HG丸ｺﾞｼｯｸM-PRO"/>
          <w:color w:val="auto"/>
        </w:rPr>
        <w:t>27</w:t>
      </w:r>
      <w:r>
        <w:rPr>
          <w:rFonts w:hint="eastAsia" w:ascii="HG丸ｺﾞｼｯｸM-PRO" w:hAnsi="HG丸ｺﾞｼｯｸM-PRO" w:eastAsia="HG丸ｺﾞｼｯｸM-PRO"/>
          <w:color w:val="auto"/>
        </w:rPr>
        <w:t>年法律第５８号）、廃棄物処理法の基本方針への災害廃棄物対策事項の追加等の制度的な対応を行い、さらに、東日本大震災等の近年発生した災害で得られた様々な経験や知見を踏まえ、平成３０年３月には災害廃棄物対策指針（平成２６年３月策定）を改定する等、地方公共団体における災害対応力強化のための取組を進めている。</w:t>
      </w: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color w:val="auto"/>
        </w:rPr>
        <w:t>本計画は、上記の「災害廃棄物対策指針」に基づき、「千葉県災害廃棄物処理計画」（平成３０年３月、千葉県）、「大網白里市地域防災計画」（令和３年１２月、大網白里市）、「一般廃棄物（ご</w:t>
      </w:r>
      <w:r>
        <w:rPr>
          <w:rFonts w:hint="eastAsia" w:ascii="HG丸ｺﾞｼｯｸM-PRO" w:hAnsi="HG丸ｺﾞｼｯｸM-PRO" w:eastAsia="HG丸ｺﾞｼｯｸM-PRO"/>
        </w:rPr>
        <w:t>み）処理基本計画」（平成３０年３月、東金市外三市町清掃組合）、「一般廃棄物（生活排水）処理基本計画」（令和２年３月、山武郡市広域行政組合）等の関連計画と整合を図りつつ、災害廃棄物等の処理に関する基本的な考え方や処理方法等を示すものである。</w:t>
      </w:r>
    </w:p>
    <w:p>
      <w:pPr>
        <w:pStyle w:val="0"/>
        <w:rPr>
          <w:rFonts w:hint="default" w:ascii="HG丸ｺﾞｼｯｸM-PRO" w:hAnsi="HG丸ｺﾞｼｯｸM-PRO" w:eastAsia="HG丸ｺﾞｼｯｸM-PRO"/>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rHeight w:val="353" w:hRule="atLeast"/>
        </w:trPr>
        <w:tc>
          <w:tcPr>
            <w:tcW w:w="973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図表１－２　本計画の位置付け</w:t>
            </w:r>
          </w:p>
        </w:tc>
      </w:tr>
    </w:tbl>
    <w:p>
      <w:pPr>
        <w:pStyle w:val="0"/>
        <w:jc w:val="center"/>
        <w:rPr>
          <w:rFonts w:hint="default" w:ascii="HG丸ｺﾞｼｯｸM-PRO" w:hAnsi="HG丸ｺﾞｼｯｸM-PRO" w:eastAsia="HG丸ｺﾞｼｯｸM-PRO"/>
          <w:color w:val="5B9BD5" w:themeColor="accent1"/>
        </w:rPr>
      </w:pPr>
      <w:r>
        <w:rPr>
          <w:rFonts w:hint="eastAsia"/>
        </w:rPr>
        <mc:AlternateContent>
          <mc:Choice Requires="wps">
            <w:drawing>
              <wp:anchor distT="0" distB="0" distL="71755" distR="71755" simplePos="0" relativeHeight="63" behindDoc="0" locked="0" layoutInCell="1" hidden="0" allowOverlap="1">
                <wp:simplePos x="0" y="0"/>
                <wp:positionH relativeFrom="column">
                  <wp:posOffset>2440305</wp:posOffset>
                </wp:positionH>
                <wp:positionV relativeFrom="paragraph">
                  <wp:posOffset>5638165</wp:posOffset>
                </wp:positionV>
                <wp:extent cx="3166745" cy="243205"/>
                <wp:effectExtent l="0" t="0" r="635" b="635"/>
                <wp:wrapNone/>
                <wp:docPr id="1027" name="オブジェクト 0"/>
                <a:graphic xmlns:a="http://schemas.openxmlformats.org/drawingml/2006/main">
                  <a:graphicData uri="http://schemas.microsoft.com/office/word/2010/wordprocessingShape">
                    <wps:wsp>
                      <wps:cNvPr id="1027" name="オブジェクト 0"/>
                      <wps:cNvSpPr txBox="1"/>
                      <wps:spPr>
                        <a:xfrm>
                          <a:off x="0" y="0"/>
                          <a:ext cx="3166745" cy="24320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color w:val="auto"/>
                              </w:rPr>
                            </w:pPr>
                            <w:r>
                              <w:rPr>
                                <w:rFonts w:hint="eastAsia"/>
                                <w:color w:val="auto"/>
                                <w:sz w:val="18"/>
                              </w:rPr>
                              <w:t>（</w:t>
                            </w:r>
                            <w:r>
                              <w:rPr>
                                <w:rFonts w:hint="eastAsia" w:ascii="HG丸ｺﾞｼｯｸM-PRO" w:hAnsi="HG丸ｺﾞｼｯｸM-PRO" w:eastAsia="HG丸ｺﾞｼｯｸM-PRO"/>
                                <w:color w:val="auto"/>
                                <w:sz w:val="18"/>
                              </w:rPr>
                              <w:t>廃棄物の処理及び清掃に関する法律＝廃棄物処理法）</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443.95pt;mso-position-vertical-relative:text;mso-position-horizontal-relative:text;position:absolute;height:19.14pt;mso-wrap-distance-top:0pt;width:249.35pt;mso-wrap-distance-left:5.65pt;margin-left:192.15pt;z-index:63;" o:spid="_x0000_s1027"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color w:val="auto"/>
                        </w:rPr>
                      </w:pPr>
                      <w:r>
                        <w:rPr>
                          <w:rFonts w:hint="eastAsia"/>
                          <w:color w:val="auto"/>
                          <w:sz w:val="18"/>
                        </w:rPr>
                        <w:t>（</w:t>
                      </w:r>
                      <w:r>
                        <w:rPr>
                          <w:rFonts w:hint="eastAsia" w:ascii="HG丸ｺﾞｼｯｸM-PRO" w:hAnsi="HG丸ｺﾞｼｯｸM-PRO" w:eastAsia="HG丸ｺﾞｼｯｸM-PRO"/>
                          <w:color w:val="auto"/>
                          <w:sz w:val="18"/>
                        </w:rPr>
                        <w:t>廃棄物の処理及び清掃に関する法律＝廃棄物処理法）</w:t>
                      </w:r>
                    </w:p>
                  </w:txbxContent>
                </v:textbox>
                <v:imagedata o:title=""/>
                <w10:wrap type="none" anchorx="text" anchory="text"/>
              </v:shape>
            </w:pict>
          </mc:Fallback>
        </mc:AlternateContent>
      </w:r>
      <w:r>
        <w:rPr>
          <w:rFonts w:hint="eastAsia"/>
        </w:rPr>
        <w:drawing>
          <wp:inline distT="0" distB="0" distL="203200" distR="203200">
            <wp:extent cx="5444490" cy="5570855"/>
            <wp:effectExtent l="0" t="0" r="0" b="0"/>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11"/>
                    <a:stretch>
                      <a:fillRect/>
                    </a:stretch>
                  </pic:blipFill>
                  <pic:spPr>
                    <a:xfrm>
                      <a:off x="0" y="0"/>
                      <a:ext cx="5444490" cy="5570855"/>
                    </a:xfrm>
                    <a:prstGeom prst="rect">
                      <a:avLst/>
                    </a:prstGeom>
                  </pic:spPr>
                </pic:pic>
              </a:graphicData>
            </a:graphic>
          </wp:inline>
        </w:drawing>
      </w:r>
    </w:p>
    <w:p>
      <w:pPr>
        <w:pStyle w:val="0"/>
        <w:rPr>
          <w:rFonts w:hint="default" w:ascii="HG丸ｺﾞｼｯｸM-PRO" w:hAnsi="HG丸ｺﾞｼｯｸM-PRO" w:eastAsia="HG丸ｺﾞｼｯｸM-PRO"/>
          <w:color w:val="5B9BD5" w:themeColor="accent1"/>
        </w:rPr>
      </w:pPr>
    </w:p>
    <w:tbl>
      <w:tblPr>
        <w:tblStyle w:val="45"/>
        <w:tblW w:w="9071"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071"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第３節　計画の対象</w:t>
            </w:r>
          </w:p>
        </w:tc>
      </w:tr>
      <w:tr>
        <w:trPr/>
        <w:tc>
          <w:tcPr>
            <w:tcW w:w="9071" w:type="dxa"/>
            <w:shd w:val="clear" w:color="auto" w:themeFill="background1" w:themeFillTint="FF" w:themeFillShade="F2"/>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１　対象とする災害</w:t>
            </w:r>
          </w:p>
        </w:tc>
      </w:tr>
    </w:tbl>
    <w:p>
      <w:pPr>
        <w:pStyle w:val="0"/>
        <w:ind w:left="420" w:leftChars="200"/>
        <w:rPr>
          <w:rFonts w:hint="default" w:ascii="HG丸ｺﾞｼｯｸM-PRO" w:hAnsi="HG丸ｺﾞｼｯｸM-PRO" w:eastAsia="HG丸ｺﾞｼｯｸM-PRO"/>
        </w:rPr>
      </w:pPr>
      <w:r>
        <w:rPr>
          <w:rFonts w:hint="eastAsia" w:ascii="HG丸ｺﾞｼｯｸM-PRO" w:hAnsi="HG丸ｺﾞｼｯｸM-PRO" w:eastAsia="HG丸ｺﾞｼｯｸM-PRO"/>
          <w:color w:val="auto"/>
        </w:rPr>
        <w:t>　本計画では、地震災害、風水害、大雪その他自然災害を対象とする。地震災害については</w:t>
      </w:r>
      <w:r>
        <w:rPr>
          <w:rFonts w:hint="eastAsia" w:ascii="HG丸ｺﾞｼｯｸM-PRO" w:hAnsi="HG丸ｺﾞｼｯｸM-PRO" w:eastAsia="HG丸ｺﾞｼｯｸM-PRO"/>
        </w:rPr>
        <w:t>地震動により直接に生ずる被害及びこれに伴い発生する津波、火災・爆発その他異常な現象により生ずる被害を対象とする。風水害については、竜巻等の風による被害の他、大雨、台風、雷雨等による多量の降雨により生ずる洪水、浸水、冠水、土石流、山崩れ、崖崩れ等の被害を対象とする。</w:t>
      </w:r>
    </w:p>
    <w:p>
      <w:pPr>
        <w:pStyle w:val="0"/>
        <w:widowControl w:val="1"/>
        <w:jc w:val="left"/>
        <w:rPr>
          <w:rFonts w:hint="default" w:ascii="HG丸ｺﾞｼｯｸM-PRO" w:hAnsi="HG丸ｺﾞｼｯｸM-PRO" w:eastAsia="HG丸ｺﾞｼｯｸM-PRO"/>
        </w:rPr>
      </w:pPr>
      <w:r>
        <w:rPr>
          <w:rFonts w:hint="eastAsia" w:ascii="HG丸ｺﾞｼｯｸM-PRO" w:hAnsi="HG丸ｺﾞｼｯｸM-PRO" w:eastAsia="HG丸ｺﾞｼｯｸM-PRO"/>
        </w:rPr>
        <w:t>　</w:t>
      </w:r>
    </w:p>
    <w:tbl>
      <w:tblPr>
        <w:tblStyle w:val="45"/>
        <w:tblW w:w="9076"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6"/>
      </w:tblGrid>
      <w:tr>
        <w:trPr/>
        <w:tc>
          <w:tcPr>
            <w:tcW w:w="9076" w:type="dxa"/>
            <w:shd w:val="clear" w:color="auto" w:themeFill="background1" w:themeFillTint="FF" w:themeFillShade="F2"/>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w:t>
            </w:r>
            <w:r>
              <w:rPr>
                <w:rFonts w:hint="eastAsia" w:ascii="HG丸ｺﾞｼｯｸM-PRO" w:hAnsi="HG丸ｺﾞｼｯｸM-PRO" w:eastAsia="HG丸ｺﾞｼｯｸM-PRO"/>
              </w:rPr>
              <w:t>2</w:t>
            </w:r>
            <w:r>
              <w:rPr>
                <w:rFonts w:hint="eastAsia" w:ascii="HG丸ｺﾞｼｯｸM-PRO" w:hAnsi="HG丸ｺﾞｼｯｸM-PRO" w:eastAsia="HG丸ｺﾞｼｯｸM-PRO"/>
              </w:rPr>
              <w:t>　対象とする廃棄物</w:t>
            </w:r>
          </w:p>
        </w:tc>
      </w:tr>
    </w:tbl>
    <w:p>
      <w:pPr>
        <w:pStyle w:val="0"/>
        <w:ind w:left="420" w:leftChars="200"/>
        <w:rPr>
          <w:rFonts w:hint="default" w:ascii="HG丸ｺﾞｼｯｸM-PRO" w:hAnsi="HG丸ｺﾞｼｯｸM-PRO" w:eastAsia="HG丸ｺﾞｼｯｸM-PRO"/>
        </w:rPr>
      </w:pPr>
      <w:r>
        <w:rPr>
          <w:rFonts w:hint="eastAsia" w:ascii="HG丸ｺﾞｼｯｸM-PRO" w:hAnsi="HG丸ｺﾞｼｯｸM-PRO" w:eastAsia="HG丸ｺﾞｼｯｸM-PRO"/>
        </w:rPr>
        <w:t>　災害時には、通常生活で家庭から排出される生活ごみ及び事業活動に伴って排出される廃棄物の処理に加えて、避難所ごみや仮設トイレ等のし尿、災害廃棄物（片付けごみを含む）の処理が必要となる。本計画で対象とする廃棄物及びその性状は図表１－３～図表１－６に示すとおりである。</w:t>
      </w:r>
    </w:p>
    <w:p>
      <w:pPr>
        <w:pStyle w:val="0"/>
        <w:ind w:left="420" w:leftChars="2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ただし、事業系廃棄物は、廃棄物処理法第</w:t>
      </w:r>
      <w:r>
        <w:rPr>
          <w:rFonts w:hint="eastAsia" w:ascii="HG丸ｺﾞｼｯｸM-PRO" w:hAnsi="HG丸ｺﾞｼｯｸM-PRO" w:eastAsia="HG丸ｺﾞｼｯｸM-PRO"/>
        </w:rPr>
        <w:t>22</w:t>
      </w:r>
      <w:r>
        <w:rPr>
          <w:rFonts w:hint="eastAsia" w:ascii="HG丸ｺﾞｼｯｸM-PRO" w:hAnsi="HG丸ｺﾞｼｯｸM-PRO" w:eastAsia="HG丸ｺﾞｼｯｸM-PRO"/>
        </w:rPr>
        <w:t>条に基づく国庫補助の対象となった事業者の事業場で災害に伴い発生したものを除き、原則、事業者が処理を行うものとする。</w:t>
      </w:r>
    </w:p>
    <w:p>
      <w:pPr>
        <w:pStyle w:val="0"/>
        <w:rPr>
          <w:rFonts w:hint="default" w:ascii="HG丸ｺﾞｼｯｸM-PRO" w:hAnsi="HG丸ｺﾞｼｯｸM-PRO" w:eastAsia="HG丸ｺﾞｼｯｸM-PRO"/>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73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図表１－３　本計画で対象とする廃棄物</w:t>
            </w:r>
          </w:p>
        </w:tc>
      </w:tr>
    </w:tbl>
    <w:p>
      <w:pPr>
        <w:pStyle w:val="0"/>
        <w:rPr>
          <w:rFonts w:hint="default" w:ascii="HG丸ｺﾞｼｯｸM-PRO" w:hAnsi="HG丸ｺﾞｼｯｸM-PRO" w:eastAsia="HG丸ｺﾞｼｯｸM-PRO"/>
        </w:rPr>
      </w:pPr>
    </w:p>
    <w:tbl>
      <w:tblPr>
        <w:tblStyle w:val="45"/>
        <w:tblW w:w="9071" w:type="dxa"/>
        <w:tblInd w:w="0" w:type="dxa"/>
        <w:tblLayout w:type="fixed"/>
        <w:tblLook w:firstRow="1" w:lastRow="0" w:firstColumn="1" w:lastColumn="0" w:noHBand="0" w:noVBand="1" w:val="04A0"/>
      </w:tblPr>
      <w:tblGrid>
        <w:gridCol w:w="800"/>
        <w:gridCol w:w="1197"/>
        <w:gridCol w:w="6175"/>
        <w:gridCol w:w="899"/>
      </w:tblGrid>
      <w:tr>
        <w:trPr/>
        <w:tc>
          <w:tcPr>
            <w:tcW w:w="2122" w:type="dxa"/>
            <w:gridSpan w:val="2"/>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8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災害時に発生する</w:t>
            </w:r>
          </w:p>
          <w:p>
            <w:pPr>
              <w:pStyle w:val="0"/>
              <w:spacing w:line="28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廃棄物の種類</w:t>
            </w:r>
          </w:p>
        </w:tc>
        <w:tc>
          <w:tcPr>
            <w:tcW w:w="6662" w:type="dxa"/>
            <w:shd w:val="clear" w:color="auto" w:themeFill="background1" w:themeFillTint="FF" w:themeFillShade="D9"/>
            <w:vAlign w:val="center"/>
          </w:tcPr>
          <w:p>
            <w:pPr>
              <w:pStyle w:val="0"/>
              <w:spacing w:line="28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概要</w:t>
            </w:r>
          </w:p>
        </w:tc>
        <w:tc>
          <w:tcPr>
            <w:tcW w:w="953" w:type="dxa"/>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0"/>
              <w:spacing w:line="28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本計画の対象</w:t>
            </w:r>
          </w:p>
        </w:tc>
      </w:tr>
      <w:tr>
        <w:trPr/>
        <w:tc>
          <w:tcPr>
            <w:tcW w:w="846" w:type="dxa"/>
            <w:vMerge w:val="restart"/>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一　般</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廃棄物</w:t>
            </w:r>
          </w:p>
        </w:tc>
        <w:tc>
          <w:tcPr>
            <w:tcW w:w="1276" w:type="dxa"/>
            <w:vMerge w:val="restart"/>
            <w:vAlign w:val="center"/>
          </w:tcPr>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し尿</w:t>
            </w:r>
          </w:p>
        </w:tc>
        <w:tc>
          <w:tcPr>
            <w:tcW w:w="6662" w:type="dxa"/>
            <w:vAlign w:val="top"/>
          </w:tcPr>
          <w:p>
            <w:pPr>
              <w:pStyle w:val="0"/>
              <w:autoSpaceDE w:val="0"/>
              <w:autoSpaceDN w:val="0"/>
              <w:adjustRightInd w:val="0"/>
              <w:spacing w:line="280" w:lineRule="exact"/>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被災施設の仮設トイレからのし尿</w:t>
            </w:r>
          </w:p>
        </w:tc>
        <w:tc>
          <w:tcPr>
            <w:tcW w:w="953" w:type="dxa"/>
            <w:tcBorders>
              <w:top w:val="none" w:color="auto" w:sz="0" w:space="0"/>
              <w:left w:val="none" w:color="auto" w:sz="0" w:space="0"/>
              <w:bottom w:val="none" w:color="auto" w:sz="0" w:space="0"/>
              <w:right w:val="nil"/>
              <w:tl2br w:val="none" w:color="auto" w:sz="0" w:space="0"/>
              <w:tr2bl w:val="none" w:color="auto" w:sz="0" w:space="0"/>
            </w:tcBorders>
            <w:vAlign w:val="top"/>
          </w:tcPr>
          <w:p>
            <w:pPr>
              <w:pStyle w:val="0"/>
              <w:autoSpaceDE w:val="0"/>
              <w:autoSpaceDN w:val="0"/>
              <w:adjustRightInd w:val="0"/>
              <w:spacing w:line="280" w:lineRule="exact"/>
              <w:jc w:val="center"/>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w:t>
            </w:r>
          </w:p>
        </w:tc>
      </w:tr>
      <w:tr>
        <w:trPr/>
        <w:tc>
          <w:tcPr>
            <w:tcW w:w="846" w:type="dxa"/>
            <w:vMerge w:val="continue"/>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0"/>
              <w:spacing w:line="280" w:lineRule="exact"/>
              <w:rPr>
                <w:rFonts w:hint="default" w:ascii="HG丸ｺﾞｼｯｸM-PRO" w:hAnsi="HG丸ｺﾞｼｯｸM-PRO" w:eastAsia="HG丸ｺﾞｼｯｸM-PRO"/>
                <w:sz w:val="18"/>
              </w:rPr>
            </w:pPr>
          </w:p>
        </w:tc>
        <w:tc>
          <w:tcPr>
            <w:tcW w:w="1276" w:type="dxa"/>
            <w:vMerge w:val="continue"/>
            <w:vAlign w:val="center"/>
          </w:tcPr>
          <w:p>
            <w:pPr>
              <w:pStyle w:val="0"/>
              <w:spacing w:line="280" w:lineRule="exact"/>
              <w:rPr>
                <w:rFonts w:hint="default" w:ascii="HG丸ｺﾞｼｯｸM-PRO" w:hAnsi="HG丸ｺﾞｼｯｸM-PRO" w:eastAsia="HG丸ｺﾞｼｯｸM-PRO"/>
                <w:sz w:val="18"/>
              </w:rPr>
            </w:pPr>
          </w:p>
        </w:tc>
        <w:tc>
          <w:tcPr>
            <w:tcW w:w="6662" w:type="dxa"/>
            <w:vAlign w:val="top"/>
          </w:tcPr>
          <w:p>
            <w:pPr>
              <w:pStyle w:val="0"/>
              <w:autoSpaceDE w:val="0"/>
              <w:autoSpaceDN w:val="0"/>
              <w:adjustRightInd w:val="0"/>
              <w:spacing w:line="280" w:lineRule="exact"/>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通常家庭のし尿</w:t>
            </w:r>
          </w:p>
        </w:tc>
        <w:tc>
          <w:tcPr>
            <w:tcW w:w="953" w:type="dxa"/>
            <w:tcBorders>
              <w:top w:val="none" w:color="auto" w:sz="0" w:space="0"/>
              <w:left w:val="none" w:color="auto" w:sz="0" w:space="0"/>
              <w:bottom w:val="none" w:color="auto" w:sz="0" w:space="0"/>
              <w:right w:val="nil"/>
              <w:tl2br w:val="none" w:color="auto" w:sz="0" w:space="0"/>
              <w:tr2bl w:val="none" w:color="auto" w:sz="0" w:space="0"/>
            </w:tcBorders>
            <w:vAlign w:val="top"/>
          </w:tcPr>
          <w:p>
            <w:pPr>
              <w:pStyle w:val="0"/>
              <w:autoSpaceDE w:val="0"/>
              <w:autoSpaceDN w:val="0"/>
              <w:adjustRightInd w:val="0"/>
              <w:spacing w:line="280" w:lineRule="exact"/>
              <w:jc w:val="center"/>
              <w:rPr>
                <w:rFonts w:hint="default" w:ascii="HG丸ｺﾞｼｯｸM-PRO" w:hAnsi="HG丸ｺﾞｼｯｸM-PRO" w:eastAsia="HG丸ｺﾞｼｯｸM-PRO"/>
                <w:color w:val="000000"/>
                <w:kern w:val="0"/>
                <w:sz w:val="18"/>
              </w:rPr>
            </w:pPr>
          </w:p>
        </w:tc>
      </w:tr>
      <w:tr>
        <w:trPr/>
        <w:tc>
          <w:tcPr>
            <w:tcW w:w="846" w:type="dxa"/>
            <w:vMerge w:val="continue"/>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0"/>
              <w:spacing w:line="280" w:lineRule="exact"/>
              <w:rPr>
                <w:rFonts w:hint="default" w:ascii="HG丸ｺﾞｼｯｸM-PRO" w:hAnsi="HG丸ｺﾞｼｯｸM-PRO" w:eastAsia="HG丸ｺﾞｼｯｸM-PRO"/>
                <w:sz w:val="18"/>
              </w:rPr>
            </w:pPr>
          </w:p>
        </w:tc>
        <w:tc>
          <w:tcPr>
            <w:tcW w:w="1276" w:type="dxa"/>
            <w:vMerge w:val="restart"/>
            <w:vAlign w:val="center"/>
          </w:tcPr>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生活ごみ</w:t>
            </w:r>
          </w:p>
        </w:tc>
        <w:tc>
          <w:tcPr>
            <w:tcW w:w="6662" w:type="dxa"/>
            <w:vAlign w:val="top"/>
          </w:tcPr>
          <w:p>
            <w:pPr>
              <w:pStyle w:val="0"/>
              <w:autoSpaceDE w:val="0"/>
              <w:autoSpaceDN w:val="0"/>
              <w:adjustRightInd w:val="0"/>
              <w:spacing w:line="280" w:lineRule="exact"/>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被災した住民の排出する生活ごみ</w:t>
            </w:r>
          </w:p>
        </w:tc>
        <w:tc>
          <w:tcPr>
            <w:tcW w:w="953" w:type="dxa"/>
            <w:tcBorders>
              <w:top w:val="none" w:color="auto" w:sz="0" w:space="0"/>
              <w:left w:val="none" w:color="auto" w:sz="0" w:space="0"/>
              <w:bottom w:val="none" w:color="auto" w:sz="0" w:space="0"/>
              <w:right w:val="nil"/>
              <w:tl2br w:val="none" w:color="auto" w:sz="0" w:space="0"/>
              <w:tr2bl w:val="none" w:color="auto" w:sz="0" w:space="0"/>
            </w:tcBorders>
            <w:vAlign w:val="top"/>
          </w:tcPr>
          <w:p>
            <w:pPr>
              <w:pStyle w:val="0"/>
              <w:autoSpaceDE w:val="0"/>
              <w:autoSpaceDN w:val="0"/>
              <w:adjustRightInd w:val="0"/>
              <w:spacing w:line="28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p>
        </w:tc>
      </w:tr>
      <w:tr>
        <w:trPr/>
        <w:tc>
          <w:tcPr>
            <w:tcW w:w="846" w:type="dxa"/>
            <w:vMerge w:val="continue"/>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0"/>
              <w:spacing w:line="280" w:lineRule="exact"/>
              <w:rPr>
                <w:rFonts w:hint="default" w:ascii="HG丸ｺﾞｼｯｸM-PRO" w:hAnsi="HG丸ｺﾞｼｯｸM-PRO" w:eastAsia="HG丸ｺﾞｼｯｸM-PRO"/>
                <w:sz w:val="18"/>
              </w:rPr>
            </w:pPr>
          </w:p>
        </w:tc>
        <w:tc>
          <w:tcPr>
            <w:tcW w:w="1276" w:type="dxa"/>
            <w:vMerge w:val="continue"/>
            <w:vAlign w:val="center"/>
          </w:tcPr>
          <w:p>
            <w:pPr>
              <w:pStyle w:val="0"/>
              <w:spacing w:line="280" w:lineRule="exact"/>
              <w:rPr>
                <w:rFonts w:hint="default" w:ascii="HG丸ｺﾞｼｯｸM-PRO" w:hAnsi="HG丸ｺﾞｼｯｸM-PRO" w:eastAsia="HG丸ｺﾞｼｯｸM-PRO"/>
                <w:sz w:val="18"/>
              </w:rPr>
            </w:pPr>
          </w:p>
        </w:tc>
        <w:tc>
          <w:tcPr>
            <w:tcW w:w="6662" w:type="dxa"/>
            <w:vAlign w:val="top"/>
          </w:tcPr>
          <w:p>
            <w:pPr>
              <w:pStyle w:val="0"/>
              <w:autoSpaceDE w:val="0"/>
              <w:autoSpaceDN w:val="0"/>
              <w:adjustRightInd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color w:val="000000"/>
                <w:kern w:val="0"/>
                <w:sz w:val="18"/>
              </w:rPr>
              <w:t>通常生活で排出される生活ごみ</w:t>
            </w:r>
          </w:p>
        </w:tc>
        <w:tc>
          <w:tcPr>
            <w:tcW w:w="953" w:type="dxa"/>
            <w:tcBorders>
              <w:top w:val="none" w:color="auto" w:sz="0" w:space="0"/>
              <w:left w:val="none" w:color="auto" w:sz="0" w:space="0"/>
              <w:bottom w:val="none" w:color="auto" w:sz="0" w:space="0"/>
              <w:right w:val="nil"/>
              <w:tl2br w:val="none" w:color="auto" w:sz="0" w:space="0"/>
              <w:tr2bl w:val="none" w:color="auto" w:sz="0" w:space="0"/>
            </w:tcBorders>
            <w:vAlign w:val="top"/>
          </w:tcPr>
          <w:p>
            <w:pPr>
              <w:pStyle w:val="0"/>
              <w:autoSpaceDE w:val="0"/>
              <w:autoSpaceDN w:val="0"/>
              <w:adjustRightInd w:val="0"/>
              <w:spacing w:line="280" w:lineRule="exact"/>
              <w:jc w:val="center"/>
              <w:rPr>
                <w:rFonts w:hint="default" w:ascii="HG丸ｺﾞｼｯｸM-PRO" w:hAnsi="HG丸ｺﾞｼｯｸM-PRO" w:eastAsia="HG丸ｺﾞｼｯｸM-PRO"/>
                <w:sz w:val="18"/>
              </w:rPr>
            </w:pPr>
          </w:p>
        </w:tc>
      </w:tr>
      <w:tr>
        <w:trPr/>
        <w:tc>
          <w:tcPr>
            <w:tcW w:w="846" w:type="dxa"/>
            <w:vMerge w:val="continue"/>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0"/>
              <w:spacing w:line="280" w:lineRule="exact"/>
              <w:rPr>
                <w:rFonts w:hint="default"/>
              </w:rPr>
            </w:pPr>
          </w:p>
        </w:tc>
        <w:tc>
          <w:tcPr>
            <w:tcW w:w="1276" w:type="dxa"/>
            <w:vAlign w:val="center"/>
          </w:tcPr>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避難所ごみ</w:t>
            </w:r>
          </w:p>
        </w:tc>
        <w:tc>
          <w:tcPr>
            <w:tcW w:w="6662" w:type="dxa"/>
            <w:vAlign w:val="top"/>
          </w:tcPr>
          <w:p>
            <w:pPr>
              <w:pStyle w:val="0"/>
              <w:autoSpaceDE w:val="0"/>
              <w:autoSpaceDN w:val="0"/>
              <w:adjustRightInd w:val="0"/>
              <w:spacing w:line="280" w:lineRule="exact"/>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避難施設で排出される生活ごみ</w:t>
            </w:r>
          </w:p>
        </w:tc>
        <w:tc>
          <w:tcPr>
            <w:tcW w:w="953" w:type="dxa"/>
            <w:tcBorders>
              <w:top w:val="none" w:color="auto" w:sz="0" w:space="0"/>
              <w:left w:val="none" w:color="auto" w:sz="0" w:space="0"/>
              <w:bottom w:val="none" w:color="auto" w:sz="0" w:space="0"/>
              <w:right w:val="nil"/>
              <w:tl2br w:val="none" w:color="auto" w:sz="0" w:space="0"/>
              <w:tr2bl w:val="none" w:color="auto" w:sz="0" w:space="0"/>
            </w:tcBorders>
            <w:vAlign w:val="top"/>
          </w:tcPr>
          <w:p>
            <w:pPr>
              <w:pStyle w:val="0"/>
              <w:autoSpaceDE w:val="0"/>
              <w:autoSpaceDN w:val="0"/>
              <w:adjustRightInd w:val="0"/>
              <w:spacing w:line="280" w:lineRule="exact"/>
              <w:jc w:val="center"/>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w:t>
            </w:r>
          </w:p>
        </w:tc>
      </w:tr>
      <w:tr>
        <w:trPr/>
        <w:tc>
          <w:tcPr>
            <w:tcW w:w="846" w:type="dxa"/>
            <w:vMerge w:val="continue"/>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0"/>
              <w:spacing w:line="280" w:lineRule="exact"/>
              <w:rPr>
                <w:rFonts w:hint="default"/>
              </w:rPr>
            </w:pPr>
          </w:p>
        </w:tc>
        <w:tc>
          <w:tcPr>
            <w:tcW w:w="1276" w:type="dxa"/>
            <w:vMerge w:val="restart"/>
            <w:vAlign w:val="center"/>
          </w:tcPr>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災害廃棄物</w:t>
            </w:r>
          </w:p>
        </w:tc>
        <w:tc>
          <w:tcPr>
            <w:tcW w:w="6662" w:type="dxa"/>
            <w:vAlign w:val="top"/>
          </w:tcPr>
          <w:p>
            <w:pPr>
              <w:pStyle w:val="0"/>
              <w:autoSpaceDE w:val="0"/>
              <w:autoSpaceDN w:val="0"/>
              <w:adjustRightInd w:val="0"/>
              <w:spacing w:line="280" w:lineRule="exact"/>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道路啓開や救助捜索活動に伴い生じる廃棄物</w:t>
            </w:r>
          </w:p>
        </w:tc>
        <w:tc>
          <w:tcPr>
            <w:tcW w:w="953" w:type="dxa"/>
            <w:tcBorders>
              <w:top w:val="none" w:color="auto" w:sz="0" w:space="0"/>
              <w:left w:val="none" w:color="auto" w:sz="0" w:space="0"/>
              <w:bottom w:val="none" w:color="auto" w:sz="0" w:space="0"/>
              <w:right w:val="nil"/>
              <w:tl2br w:val="none" w:color="auto" w:sz="0" w:space="0"/>
              <w:tr2bl w:val="none" w:color="auto" w:sz="0" w:space="0"/>
            </w:tcBorders>
            <w:vAlign w:val="top"/>
          </w:tcPr>
          <w:p>
            <w:pPr>
              <w:pStyle w:val="0"/>
              <w:autoSpaceDE w:val="0"/>
              <w:autoSpaceDN w:val="0"/>
              <w:adjustRightInd w:val="0"/>
              <w:spacing w:line="280" w:lineRule="exact"/>
              <w:jc w:val="center"/>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w:t>
            </w:r>
          </w:p>
        </w:tc>
      </w:tr>
      <w:tr>
        <w:trPr/>
        <w:tc>
          <w:tcPr>
            <w:tcW w:w="846" w:type="dxa"/>
            <w:vMerge w:val="continue"/>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0"/>
              <w:spacing w:line="280" w:lineRule="exact"/>
              <w:rPr>
                <w:rFonts w:hint="default"/>
              </w:rPr>
            </w:pPr>
          </w:p>
        </w:tc>
        <w:tc>
          <w:tcPr>
            <w:tcW w:w="1276" w:type="dxa"/>
            <w:vMerge w:val="continue"/>
            <w:vAlign w:val="center"/>
          </w:tcPr>
          <w:p>
            <w:pPr>
              <w:pStyle w:val="0"/>
              <w:spacing w:line="280" w:lineRule="exact"/>
              <w:rPr>
                <w:rFonts w:hint="default" w:ascii="HG丸ｺﾞｼｯｸM-PRO" w:hAnsi="HG丸ｺﾞｼｯｸM-PRO" w:eastAsia="HG丸ｺﾞｼｯｸM-PRO"/>
                <w:sz w:val="18"/>
              </w:rPr>
            </w:pPr>
          </w:p>
        </w:tc>
        <w:tc>
          <w:tcPr>
            <w:tcW w:w="6662" w:type="dxa"/>
            <w:vAlign w:val="top"/>
          </w:tcPr>
          <w:p>
            <w:pPr>
              <w:pStyle w:val="0"/>
              <w:autoSpaceDE w:val="0"/>
              <w:autoSpaceDN w:val="0"/>
              <w:adjustRightInd w:val="0"/>
              <w:spacing w:line="280" w:lineRule="exact"/>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損壊家屋等から排出される家財道具（片付けごみ）</w:t>
            </w:r>
          </w:p>
        </w:tc>
        <w:tc>
          <w:tcPr>
            <w:tcW w:w="953" w:type="dxa"/>
            <w:tcBorders>
              <w:top w:val="none" w:color="auto" w:sz="0" w:space="0"/>
              <w:left w:val="none" w:color="auto" w:sz="0" w:space="0"/>
              <w:bottom w:val="none" w:color="auto" w:sz="0" w:space="0"/>
              <w:right w:val="nil"/>
              <w:tl2br w:val="none" w:color="auto" w:sz="0" w:space="0"/>
              <w:tr2bl w:val="none" w:color="auto" w:sz="0" w:space="0"/>
            </w:tcBorders>
            <w:vAlign w:val="top"/>
          </w:tcPr>
          <w:p>
            <w:pPr>
              <w:pStyle w:val="0"/>
              <w:autoSpaceDE w:val="0"/>
              <w:autoSpaceDN w:val="0"/>
              <w:adjustRightInd w:val="0"/>
              <w:spacing w:line="280" w:lineRule="exact"/>
              <w:jc w:val="center"/>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w:t>
            </w:r>
          </w:p>
        </w:tc>
      </w:tr>
      <w:tr>
        <w:trPr/>
        <w:tc>
          <w:tcPr>
            <w:tcW w:w="846" w:type="dxa"/>
            <w:vMerge w:val="continue"/>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0"/>
              <w:spacing w:line="280" w:lineRule="exact"/>
              <w:rPr>
                <w:rFonts w:hint="default"/>
              </w:rPr>
            </w:pPr>
          </w:p>
        </w:tc>
        <w:tc>
          <w:tcPr>
            <w:tcW w:w="1276" w:type="dxa"/>
            <w:vMerge w:val="continue"/>
            <w:vAlign w:val="center"/>
          </w:tcPr>
          <w:p>
            <w:pPr>
              <w:pStyle w:val="0"/>
              <w:spacing w:line="280" w:lineRule="exact"/>
              <w:rPr>
                <w:rFonts w:hint="default" w:ascii="HG丸ｺﾞｼｯｸM-PRO" w:hAnsi="HG丸ｺﾞｼｯｸM-PRO" w:eastAsia="HG丸ｺﾞｼｯｸM-PRO"/>
                <w:sz w:val="18"/>
              </w:rPr>
            </w:pPr>
          </w:p>
        </w:tc>
        <w:tc>
          <w:tcPr>
            <w:tcW w:w="6662" w:type="dxa"/>
            <w:vAlign w:val="top"/>
          </w:tcPr>
          <w:p>
            <w:pPr>
              <w:pStyle w:val="0"/>
              <w:autoSpaceDE w:val="0"/>
              <w:autoSpaceDN w:val="0"/>
              <w:adjustRightInd w:val="0"/>
              <w:spacing w:line="280" w:lineRule="exact"/>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損壊家屋等の撤去等で発生する廃棄物</w:t>
            </w:r>
            <w:r>
              <w:rPr>
                <w:rFonts w:hint="default" w:ascii="HG丸ｺﾞｼｯｸM-PRO" w:hAnsi="HG丸ｺﾞｼｯｸM-PRO" w:eastAsia="HG丸ｺﾞｼｯｸM-PRO"/>
                <w:color w:val="000000"/>
                <w:kern w:val="0"/>
                <w:sz w:val="18"/>
              </w:rPr>
              <w:t xml:space="preserve"> </w:t>
            </w:r>
          </w:p>
        </w:tc>
        <w:tc>
          <w:tcPr>
            <w:tcW w:w="953" w:type="dxa"/>
            <w:tcBorders>
              <w:top w:val="none" w:color="auto" w:sz="0" w:space="0"/>
              <w:left w:val="none" w:color="auto" w:sz="0" w:space="0"/>
              <w:bottom w:val="none" w:color="auto" w:sz="0" w:space="0"/>
              <w:right w:val="nil"/>
              <w:tl2br w:val="none" w:color="auto" w:sz="0" w:space="0"/>
              <w:tr2bl w:val="none" w:color="auto" w:sz="0" w:space="0"/>
            </w:tcBorders>
            <w:vAlign w:val="top"/>
          </w:tcPr>
          <w:p>
            <w:pPr>
              <w:pStyle w:val="0"/>
              <w:autoSpaceDE w:val="0"/>
              <w:autoSpaceDN w:val="0"/>
              <w:adjustRightInd w:val="0"/>
              <w:spacing w:line="280" w:lineRule="exact"/>
              <w:jc w:val="center"/>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w:t>
            </w:r>
          </w:p>
        </w:tc>
      </w:tr>
      <w:tr>
        <w:trPr/>
        <w:tc>
          <w:tcPr>
            <w:tcW w:w="846" w:type="dxa"/>
            <w:vMerge w:val="continue"/>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0"/>
              <w:spacing w:line="280" w:lineRule="exact"/>
              <w:rPr>
                <w:rFonts w:hint="default"/>
              </w:rPr>
            </w:pPr>
          </w:p>
        </w:tc>
        <w:tc>
          <w:tcPr>
            <w:tcW w:w="1276" w:type="dxa"/>
            <w:vMerge w:val="continue"/>
            <w:vAlign w:val="center"/>
          </w:tcPr>
          <w:p>
            <w:pPr>
              <w:pStyle w:val="0"/>
              <w:spacing w:line="280" w:lineRule="exact"/>
              <w:rPr>
                <w:rFonts w:hint="default" w:ascii="HG丸ｺﾞｼｯｸM-PRO" w:hAnsi="HG丸ｺﾞｼｯｸM-PRO" w:eastAsia="HG丸ｺﾞｼｯｸM-PRO"/>
                <w:sz w:val="18"/>
              </w:rPr>
            </w:pPr>
          </w:p>
        </w:tc>
        <w:tc>
          <w:tcPr>
            <w:tcW w:w="6662" w:type="dxa"/>
            <w:vAlign w:val="top"/>
          </w:tcPr>
          <w:p>
            <w:pPr>
              <w:pStyle w:val="0"/>
              <w:autoSpaceDE w:val="0"/>
              <w:autoSpaceDN w:val="0"/>
              <w:adjustRightInd w:val="0"/>
              <w:spacing w:line="280" w:lineRule="exact"/>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その他、災害に起因する廃棄物</w:t>
            </w:r>
          </w:p>
        </w:tc>
        <w:tc>
          <w:tcPr>
            <w:tcW w:w="953" w:type="dxa"/>
            <w:tcBorders>
              <w:top w:val="none" w:color="auto" w:sz="0" w:space="0"/>
              <w:left w:val="none" w:color="auto" w:sz="0" w:space="0"/>
              <w:bottom w:val="none" w:color="auto" w:sz="0" w:space="0"/>
              <w:right w:val="nil"/>
              <w:tl2br w:val="none" w:color="auto" w:sz="0" w:space="0"/>
              <w:tr2bl w:val="none" w:color="auto" w:sz="0" w:space="0"/>
            </w:tcBorders>
            <w:vAlign w:val="top"/>
          </w:tcPr>
          <w:p>
            <w:pPr>
              <w:pStyle w:val="0"/>
              <w:autoSpaceDE w:val="0"/>
              <w:autoSpaceDN w:val="0"/>
              <w:adjustRightInd w:val="0"/>
              <w:spacing w:line="280" w:lineRule="exact"/>
              <w:jc w:val="center"/>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w:t>
            </w:r>
          </w:p>
        </w:tc>
      </w:tr>
      <w:tr>
        <w:trPr/>
        <w:tc>
          <w:tcPr>
            <w:tcW w:w="846" w:type="dxa"/>
            <w:vMerge w:val="continue"/>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0"/>
              <w:spacing w:line="280" w:lineRule="exact"/>
              <w:rPr>
                <w:rFonts w:hint="default"/>
              </w:rPr>
            </w:pPr>
          </w:p>
        </w:tc>
        <w:tc>
          <w:tcPr>
            <w:tcW w:w="1276" w:type="dxa"/>
            <w:vMerge w:val="restart"/>
            <w:vAlign w:val="center"/>
          </w:tcPr>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事業系</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一般廃棄物</w:t>
            </w:r>
          </w:p>
        </w:tc>
        <w:tc>
          <w:tcPr>
            <w:tcW w:w="6662" w:type="dxa"/>
            <w:vAlign w:val="top"/>
          </w:tcPr>
          <w:p>
            <w:pPr>
              <w:pStyle w:val="0"/>
              <w:autoSpaceDE w:val="0"/>
              <w:autoSpaceDN w:val="0"/>
              <w:adjustRightInd w:val="0"/>
              <w:spacing w:line="280" w:lineRule="exact"/>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被災した事業場からの廃棄物</w:t>
            </w:r>
          </w:p>
        </w:tc>
        <w:tc>
          <w:tcPr>
            <w:tcW w:w="953" w:type="dxa"/>
            <w:tcBorders>
              <w:top w:val="none" w:color="auto" w:sz="0" w:space="0"/>
              <w:left w:val="none" w:color="auto" w:sz="0" w:space="0"/>
              <w:bottom w:val="none" w:color="auto" w:sz="0" w:space="0"/>
              <w:right w:val="nil"/>
              <w:tl2br w:val="none" w:color="auto" w:sz="0" w:space="0"/>
              <w:tr2bl w:val="none" w:color="auto" w:sz="0" w:space="0"/>
            </w:tcBorders>
            <w:vAlign w:val="top"/>
          </w:tcPr>
          <w:p>
            <w:pPr>
              <w:pStyle w:val="0"/>
              <w:autoSpaceDE w:val="0"/>
              <w:autoSpaceDN w:val="0"/>
              <w:adjustRightInd w:val="0"/>
              <w:spacing w:line="280" w:lineRule="exact"/>
              <w:jc w:val="center"/>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w:t>
            </w:r>
          </w:p>
        </w:tc>
      </w:tr>
      <w:tr>
        <w:trPr/>
        <w:tc>
          <w:tcPr>
            <w:tcW w:w="846" w:type="dxa"/>
            <w:vMerge w:val="continue"/>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0"/>
              <w:spacing w:line="280" w:lineRule="exact"/>
              <w:rPr>
                <w:rFonts w:hint="default"/>
              </w:rPr>
            </w:pPr>
          </w:p>
        </w:tc>
        <w:tc>
          <w:tcPr>
            <w:tcW w:w="1276" w:type="dxa"/>
            <w:vMerge w:val="continue"/>
            <w:vAlign w:val="center"/>
          </w:tcPr>
          <w:p>
            <w:pPr>
              <w:pStyle w:val="0"/>
              <w:spacing w:line="280" w:lineRule="exact"/>
              <w:rPr>
                <w:rFonts w:hint="default" w:ascii="HG丸ｺﾞｼｯｸM-PRO" w:hAnsi="HG丸ｺﾞｼｯｸM-PRO" w:eastAsia="HG丸ｺﾞｼｯｸM-PRO"/>
                <w:sz w:val="18"/>
              </w:rPr>
            </w:pPr>
          </w:p>
        </w:tc>
        <w:tc>
          <w:tcPr>
            <w:tcW w:w="6662" w:type="dxa"/>
            <w:vAlign w:val="top"/>
          </w:tcPr>
          <w:p>
            <w:pPr>
              <w:pStyle w:val="0"/>
              <w:autoSpaceDE w:val="0"/>
              <w:autoSpaceDN w:val="0"/>
              <w:adjustRightInd w:val="0"/>
              <w:spacing w:line="280" w:lineRule="exact"/>
              <w:rPr>
                <w:rFonts w:hint="default" w:ascii="HG丸ｺﾞｼｯｸM-PRO" w:hAnsi="HG丸ｺﾞｼｯｸM-PRO" w:eastAsia="HG丸ｺﾞｼｯｸM-PRO"/>
                <w:color w:val="000000"/>
                <w:kern w:val="0"/>
                <w:sz w:val="18"/>
              </w:rPr>
            </w:pPr>
            <w:r>
              <w:rPr>
                <w:rFonts w:hint="default" w:ascii="HG丸ｺﾞｼｯｸM-PRO" w:hAnsi="HG丸ｺﾞｼｯｸM-PRO" w:eastAsia="HG丸ｺﾞｼｯｸM-PRO"/>
                <w:color w:val="000000"/>
                <w:kern w:val="0"/>
                <w:sz w:val="18"/>
              </w:rPr>
              <w:t>事業活動</w:t>
            </w:r>
            <w:r>
              <w:rPr>
                <w:rFonts w:hint="eastAsia" w:ascii="HG丸ｺﾞｼｯｸM-PRO" w:hAnsi="HG丸ｺﾞｼｯｸM-PRO" w:eastAsia="HG丸ｺﾞｼｯｸM-PRO"/>
                <w:color w:val="000000"/>
                <w:kern w:val="0"/>
                <w:sz w:val="18"/>
              </w:rPr>
              <w:t>に伴う廃棄物（産業廃棄物を除く。）</w:t>
            </w:r>
          </w:p>
        </w:tc>
        <w:tc>
          <w:tcPr>
            <w:tcW w:w="953" w:type="dxa"/>
            <w:tcBorders>
              <w:top w:val="none" w:color="auto" w:sz="0" w:space="0"/>
              <w:left w:val="none" w:color="auto" w:sz="0" w:space="0"/>
              <w:bottom w:val="none" w:color="auto" w:sz="0" w:space="0"/>
              <w:right w:val="nil"/>
              <w:tl2br w:val="none" w:color="auto" w:sz="0" w:space="0"/>
              <w:tr2bl w:val="none" w:color="auto" w:sz="0" w:space="0"/>
            </w:tcBorders>
            <w:vAlign w:val="top"/>
          </w:tcPr>
          <w:p>
            <w:pPr>
              <w:pStyle w:val="0"/>
              <w:autoSpaceDE w:val="0"/>
              <w:autoSpaceDN w:val="0"/>
              <w:adjustRightInd w:val="0"/>
              <w:spacing w:line="280" w:lineRule="exact"/>
              <w:jc w:val="center"/>
              <w:rPr>
                <w:rFonts w:hint="default" w:ascii="HG丸ｺﾞｼｯｸM-PRO" w:hAnsi="HG丸ｺﾞｼｯｸM-PRO" w:eastAsia="HG丸ｺﾞｼｯｸM-PRO"/>
                <w:color w:val="000000"/>
                <w:kern w:val="0"/>
                <w:sz w:val="18"/>
              </w:rPr>
            </w:pPr>
          </w:p>
        </w:tc>
      </w:tr>
      <w:tr>
        <w:trPr/>
        <w:tc>
          <w:tcPr>
            <w:tcW w:w="2122" w:type="dxa"/>
            <w:gridSpan w:val="2"/>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産業廃棄物</w:t>
            </w:r>
          </w:p>
        </w:tc>
        <w:tc>
          <w:tcPr>
            <w:tcW w:w="6662" w:type="dxa"/>
            <w:vAlign w:val="top"/>
          </w:tcPr>
          <w:p>
            <w:pPr>
              <w:pStyle w:val="22"/>
              <w:spacing w:line="280" w:lineRule="exact"/>
              <w:jc w:val="both"/>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廃棄物処理法第２条第４項に定める事業活動に伴って生じた廃棄物</w:t>
            </w:r>
            <w:r>
              <w:rPr>
                <w:rFonts w:hint="default" w:ascii="HG丸ｺﾞｼｯｸM-PRO" w:hAnsi="HG丸ｺﾞｼｯｸM-PRO" w:eastAsia="HG丸ｺﾞｼｯｸM-PRO"/>
                <w:sz w:val="18"/>
              </w:rPr>
              <w:t xml:space="preserve"> </w:t>
            </w:r>
          </w:p>
        </w:tc>
        <w:tc>
          <w:tcPr>
            <w:tcW w:w="953" w:type="dxa"/>
            <w:tcBorders>
              <w:top w:val="none" w:color="auto" w:sz="0" w:space="0"/>
              <w:left w:val="none" w:color="auto" w:sz="0" w:space="0"/>
              <w:bottom w:val="none" w:color="auto" w:sz="0" w:space="0"/>
              <w:right w:val="nil"/>
              <w:tl2br w:val="none" w:color="auto" w:sz="0" w:space="0"/>
              <w:tr2bl w:val="none" w:color="auto" w:sz="0" w:space="0"/>
            </w:tcBorders>
            <w:vAlign w:val="top"/>
          </w:tcPr>
          <w:p>
            <w:pPr>
              <w:pStyle w:val="0"/>
              <w:spacing w:line="280" w:lineRule="exact"/>
              <w:jc w:val="center"/>
              <w:rPr>
                <w:rFonts w:hint="default" w:ascii="HG丸ｺﾞｼｯｸM-PRO" w:hAnsi="HG丸ｺﾞｼｯｸM-PRO" w:eastAsia="HG丸ｺﾞｼｯｸM-PRO"/>
                <w:sz w:val="18"/>
              </w:rPr>
            </w:pPr>
          </w:p>
        </w:tc>
      </w:tr>
    </w:tbl>
    <w:p>
      <w:pPr>
        <w:pStyle w:val="0"/>
        <w:spacing w:line="240" w:lineRule="exact"/>
        <w:ind w:left="180" w:hanging="180" w:hangingChars="100"/>
        <w:rPr>
          <w:rFonts w:hint="default" w:ascii="HG丸ｺﾞｼｯｸM-PRO" w:hAnsi="HG丸ｺﾞｼｯｸM-PRO" w:eastAsia="HG丸ｺﾞｼｯｸM-PRO"/>
          <w:color w:val="auto"/>
          <w:sz w:val="18"/>
        </w:rPr>
      </w:pPr>
      <w:r>
        <w:rPr>
          <w:rFonts w:hint="eastAsia" w:ascii="HG丸ｺﾞｼｯｸM-PRO" w:hAnsi="HG丸ｺﾞｼｯｸM-PRO" w:eastAsia="HG丸ｺﾞｼｯｸM-PRO"/>
          <w:sz w:val="18"/>
        </w:rPr>
        <w:t>※生活ごみ、避難所ごみ及びし尿（仮設トイレ等からの汲み取りし尿、災害に伴って便槽に流入した汚水は除く）は災害等廃棄物処理事業費補助金の対象外</w:t>
      </w:r>
      <w:r>
        <w:rPr>
          <w:rFonts w:hint="eastAsia" w:ascii="HG丸ｺﾞｼｯｸM-PRO" w:hAnsi="HG丸ｺﾞｼｯｸM-PRO" w:eastAsia="HG丸ｺﾞｼｯｸM-PRO"/>
          <w:color w:val="auto"/>
          <w:sz w:val="18"/>
        </w:rPr>
        <w:t>である。</w:t>
      </w:r>
    </w:p>
    <w:p>
      <w:pPr>
        <w:pStyle w:val="0"/>
        <w:spacing w:line="240" w:lineRule="exact"/>
        <w:ind w:left="180" w:hanging="180" w:hangingChars="100"/>
        <w:rPr>
          <w:rFonts w:hint="default" w:ascii="HG丸ｺﾞｼｯｸM-PRO" w:hAnsi="HG丸ｺﾞｼｯｸM-PRO" w:eastAsia="HG丸ｺﾞｼｯｸM-PRO"/>
          <w:color w:val="auto"/>
          <w:sz w:val="18"/>
        </w:rPr>
      </w:pPr>
      <w:r>
        <w:rPr>
          <w:rFonts w:hint="default" w:ascii="HG丸ｺﾞｼｯｸM-PRO" w:hAnsi="HG丸ｺﾞｼｯｸM-PRO" w:eastAsia="HG丸ｺﾞｼｯｸM-PRO"/>
          <w:color w:val="auto"/>
          <w:sz w:val="18"/>
        </w:rPr>
        <w:t>※</w:t>
      </w:r>
      <w:r>
        <w:rPr>
          <w:rFonts w:hint="default" w:ascii="HG丸ｺﾞｼｯｸM-PRO" w:hAnsi="HG丸ｺﾞｼｯｸM-PRO" w:eastAsia="HG丸ｺﾞｼｯｸM-PRO"/>
          <w:color w:val="auto"/>
          <w:sz w:val="18"/>
        </w:rPr>
        <w:t>各一般家庭における「浄化槽類」の汚泥についても廃棄物に含まれるが、浄化槽内の清掃（汚泥引抜き）により発生する「汚泥」については、個人管理のため上記表には記載して</w:t>
      </w:r>
      <w:r>
        <w:rPr>
          <w:rFonts w:hint="eastAsia" w:ascii="HG丸ｺﾞｼｯｸM-PRO" w:hAnsi="HG丸ｺﾞｼｯｸM-PRO" w:eastAsia="HG丸ｺﾞｼｯｸM-PRO"/>
          <w:color w:val="auto"/>
          <w:sz w:val="18"/>
        </w:rPr>
        <w:t>いない</w:t>
      </w:r>
      <w:r>
        <w:rPr>
          <w:rFonts w:hint="default" w:ascii="HG丸ｺﾞｼｯｸM-PRO" w:hAnsi="HG丸ｺﾞｼｯｸM-PRO" w:eastAsia="HG丸ｺﾞｼｯｸM-PRO"/>
          <w:color w:val="auto"/>
          <w:sz w:val="18"/>
        </w:rPr>
        <w:t>。</w:t>
      </w:r>
      <w:r>
        <w:rPr>
          <w:rFonts w:hint="default" w:ascii="HG丸ｺﾞｼｯｸM-PRO" w:hAnsi="HG丸ｺﾞｼｯｸM-PRO" w:eastAsia="HG丸ｺﾞｼｯｸM-PRO"/>
          <w:color w:val="auto"/>
          <w:sz w:val="18"/>
        </w:rPr>
        <w:br w:type="page"/>
      </w: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図表１－４　被災者や避難者の生活に伴い発生する廃棄物</w:t>
            </w:r>
          </w:p>
        </w:tc>
      </w:tr>
    </w:tbl>
    <w:p>
      <w:pPr>
        <w:pStyle w:val="0"/>
        <w:rPr>
          <w:rFonts w:hint="default"/>
        </w:rPr>
      </w:pPr>
    </w:p>
    <w:tbl>
      <w:tblPr>
        <w:tblStyle w:val="45"/>
        <w:tblW w:w="9493" w:type="dxa"/>
        <w:tblInd w:w="0" w:type="dxa"/>
        <w:tblLayout w:type="fixed"/>
        <w:tblLook w:firstRow="1" w:lastRow="0" w:firstColumn="1" w:lastColumn="0" w:noHBand="0" w:noVBand="1" w:val="04A0"/>
      </w:tblPr>
      <w:tblGrid>
        <w:gridCol w:w="1271"/>
        <w:gridCol w:w="3402"/>
        <w:gridCol w:w="2410"/>
        <w:gridCol w:w="2410"/>
      </w:tblGrid>
      <w:tr>
        <w:trPr>
          <w:tblHeader/>
        </w:trPr>
        <w:tc>
          <w:tcPr>
            <w:tcW w:w="1271" w:type="dxa"/>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名称</w:t>
            </w:r>
          </w:p>
        </w:tc>
        <w:tc>
          <w:tcPr>
            <w:tcW w:w="3402"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特徴等</w:t>
            </w:r>
          </w:p>
        </w:tc>
        <w:tc>
          <w:tcPr>
            <w:tcW w:w="4820" w:type="dxa"/>
            <w:gridSpan w:val="2"/>
            <w:tcBorders>
              <w:top w:val="none" w:color="auto" w:sz="0" w:space="0"/>
              <w:left w:val="none" w:color="auto" w:sz="0" w:space="0"/>
              <w:bottom w:val="single" w:color="auto" w:sz="4" w:space="0"/>
              <w:right w:val="nil"/>
              <w:tl2br w:val="none" w:color="auto" w:sz="0" w:space="0"/>
              <w:tr2bl w:val="none" w:color="auto" w:sz="0" w:space="0"/>
            </w:tcBorders>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写真</w:t>
            </w:r>
          </w:p>
        </w:tc>
      </w:tr>
      <w:tr>
        <w:trPr>
          <w:trHeight w:val="1518" w:hRule="atLeast"/>
        </w:trPr>
        <w:tc>
          <w:tcPr>
            <w:tcW w:w="1271" w:type="dxa"/>
            <w:tcBorders>
              <w:top w:val="none" w:color="auto" w:sz="0" w:space="0"/>
              <w:left w:val="nil"/>
              <w:bottom w:val="none" w:color="auto" w:sz="0" w:space="0"/>
              <w:right w:val="none" w:color="auto" w:sz="0"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し尿</w:t>
            </w:r>
          </w:p>
        </w:tc>
        <w:tc>
          <w:tcPr>
            <w:tcW w:w="340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発災後に設置した仮設トイレ等からの汲み取りし尿が発生する。</w:t>
            </w:r>
          </w:p>
        </w:tc>
        <w:tc>
          <w:tcPr>
            <w:tcW w:w="2410" w:type="dxa"/>
            <w:tcBorders>
              <w:top w:val="single" w:color="auto" w:sz="4" w:space="0"/>
              <w:left w:val="single" w:color="auto" w:sz="4" w:space="0"/>
              <w:bottom w:val="single" w:color="auto" w:sz="4" w:space="0"/>
              <w:right w:val="nil"/>
              <w:tl2br w:val="none" w:color="auto" w:sz="0" w:space="0"/>
              <w:tr2bl w:val="none" w:color="auto" w:sz="0" w:space="0"/>
            </w:tcBorders>
            <w:vAlign w:val="top"/>
          </w:tcPr>
          <w:p>
            <w:pPr>
              <w:pStyle w:val="0"/>
              <w:jc w:val="center"/>
              <w:rPr>
                <w:rFonts w:hint="default"/>
              </w:rPr>
            </w:pPr>
            <w:r>
              <w:rPr>
                <w:rFonts w:hint="default"/>
              </w:rPr>
              <w:drawing>
                <wp:inline distT="0" distB="0" distL="0" distR="0">
                  <wp:extent cx="1315085" cy="986155"/>
                  <wp:effectExtent l="0" t="0" r="0" b="0"/>
                  <wp:docPr id="1029" name="KM-00-04-005.jpg"/>
                  <a:graphic xmlns:a="http://schemas.openxmlformats.org/drawingml/2006/main">
                    <a:graphicData uri="http://schemas.openxmlformats.org/drawingml/2006/picture">
                      <pic:pic xmlns:pic="http://schemas.openxmlformats.org/drawingml/2006/picture">
                        <pic:nvPicPr>
                          <pic:cNvPr id="1029" name="KM-00-04-005.jpg"/>
                          <pic:cNvPicPr/>
                        </pic:nvPicPr>
                        <pic:blipFill>
                          <a:blip r:embed="rId12"/>
                          <a:stretch>
                            <a:fillRect/>
                          </a:stretch>
                        </pic:blipFill>
                        <pic:spPr>
                          <a:xfrm>
                            <a:off x="0" y="0"/>
                            <a:ext cx="1315085" cy="986155"/>
                          </a:xfrm>
                          <a:prstGeom prst="rect">
                            <a:avLst/>
                          </a:prstGeom>
                        </pic:spPr>
                      </pic:pic>
                    </a:graphicData>
                  </a:graphic>
                </wp:inline>
              </w:drawing>
            </w:r>
          </w:p>
        </w:tc>
        <w:tc>
          <w:tcPr>
            <w:tcW w:w="2410" w:type="dxa"/>
            <w:tcBorders>
              <w:top w:val="single" w:color="auto" w:sz="4" w:space="0"/>
              <w:left w:val="nil"/>
              <w:bottom w:val="single" w:color="auto" w:sz="4" w:space="0"/>
              <w:right w:val="nil"/>
              <w:tl2br w:val="none" w:color="auto" w:sz="0" w:space="0"/>
              <w:tr2bl w:val="none" w:color="auto" w:sz="0" w:space="0"/>
            </w:tcBorders>
            <w:vAlign w:val="top"/>
          </w:tcPr>
          <w:p>
            <w:pPr>
              <w:pStyle w:val="0"/>
              <w:jc w:val="center"/>
              <w:rPr>
                <w:rFonts w:hint="default"/>
              </w:rPr>
            </w:pPr>
            <w:r>
              <w:rPr>
                <w:rFonts w:hint="default"/>
              </w:rPr>
              <w:drawing>
                <wp:inline distT="0" distB="0" distL="0" distR="0">
                  <wp:extent cx="1391285" cy="974090"/>
                  <wp:effectExtent l="0" t="0" r="0" b="0"/>
                  <wp:docPr id="1030" name="08_マンホールトイレ整備・運用のためのガイドライン_H28.jpg"/>
                  <a:graphic xmlns:a="http://schemas.openxmlformats.org/drawingml/2006/main">
                    <a:graphicData uri="http://schemas.openxmlformats.org/drawingml/2006/picture">
                      <pic:pic xmlns:pic="http://schemas.openxmlformats.org/drawingml/2006/picture">
                        <pic:nvPicPr>
                          <pic:cNvPr id="1030" name="08_マンホールトイレ整備・運用のためのガイドライン_H28.jpg"/>
                          <pic:cNvPicPr/>
                        </pic:nvPicPr>
                        <pic:blipFill>
                          <a:blip r:embed="rId13"/>
                          <a:stretch>
                            <a:fillRect/>
                          </a:stretch>
                        </pic:blipFill>
                        <pic:spPr>
                          <a:xfrm>
                            <a:off x="0" y="0"/>
                            <a:ext cx="1391285" cy="974090"/>
                          </a:xfrm>
                          <a:prstGeom prst="rect">
                            <a:avLst/>
                          </a:prstGeom>
                        </pic:spPr>
                      </pic:pic>
                    </a:graphicData>
                  </a:graphic>
                </wp:inline>
              </w:drawing>
            </w:r>
          </w:p>
        </w:tc>
      </w:tr>
      <w:tr>
        <w:trPr/>
        <w:tc>
          <w:tcPr>
            <w:tcW w:w="1271" w:type="dxa"/>
            <w:tcBorders>
              <w:top w:val="none" w:color="auto" w:sz="0" w:space="0"/>
              <w:left w:val="nil"/>
              <w:bottom w:val="none" w:color="auto" w:sz="0" w:space="0"/>
              <w:right w:val="none" w:color="auto" w:sz="0"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生活ごみ</w:t>
            </w:r>
          </w:p>
        </w:tc>
        <w:tc>
          <w:tcPr>
            <w:tcW w:w="340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住民の生活に伴い発生するごみで被災の程度が小さかった地域からも普段どおりに発生する。</w:t>
            </w:r>
          </w:p>
        </w:tc>
        <w:tc>
          <w:tcPr>
            <w:tcW w:w="2410" w:type="dxa"/>
            <w:tcBorders>
              <w:top w:val="single" w:color="auto" w:sz="4" w:space="0"/>
              <w:left w:val="single" w:color="auto" w:sz="4" w:space="0"/>
              <w:bottom w:val="single" w:color="auto" w:sz="4" w:space="0"/>
              <w:right w:val="nil"/>
              <w:tl2br w:val="none" w:color="auto" w:sz="0" w:space="0"/>
              <w:tr2bl w:val="none" w:color="auto" w:sz="0" w:space="0"/>
            </w:tcBorders>
            <w:vAlign w:val="top"/>
          </w:tcPr>
          <w:p>
            <w:pPr>
              <w:pStyle w:val="0"/>
              <w:jc w:val="center"/>
              <w:rPr>
                <w:rFonts w:hint="default"/>
              </w:rPr>
            </w:pPr>
            <w:r>
              <w:rPr>
                <w:rFonts w:hint="default"/>
              </w:rPr>
              <w:drawing>
                <wp:inline distT="0" distB="0" distL="0" distR="0">
                  <wp:extent cx="1393190" cy="1045210"/>
                  <wp:effectExtent l="0" t="0" r="0" b="0"/>
                  <wp:docPr id="1031" name="KM-00-01-019.jpg"/>
                  <a:graphic xmlns:a="http://schemas.openxmlformats.org/drawingml/2006/main">
                    <a:graphicData uri="http://schemas.openxmlformats.org/drawingml/2006/picture">
                      <pic:pic xmlns:pic="http://schemas.openxmlformats.org/drawingml/2006/picture">
                        <pic:nvPicPr>
                          <pic:cNvPr id="1031" name="KM-00-01-019.jpg"/>
                          <pic:cNvPicPr/>
                        </pic:nvPicPr>
                        <pic:blipFill>
                          <a:blip r:embed="rId14"/>
                          <a:stretch>
                            <a:fillRect/>
                          </a:stretch>
                        </pic:blipFill>
                        <pic:spPr>
                          <a:xfrm>
                            <a:off x="0" y="0"/>
                            <a:ext cx="1393190" cy="1045210"/>
                          </a:xfrm>
                          <a:prstGeom prst="rect">
                            <a:avLst/>
                          </a:prstGeom>
                        </pic:spPr>
                      </pic:pic>
                    </a:graphicData>
                  </a:graphic>
                </wp:inline>
              </w:drawing>
            </w:r>
          </w:p>
        </w:tc>
        <w:tc>
          <w:tcPr>
            <w:tcW w:w="2410" w:type="dxa"/>
            <w:tcBorders>
              <w:top w:val="single" w:color="auto" w:sz="4" w:space="0"/>
              <w:left w:val="nil"/>
              <w:bottom w:val="single" w:color="auto" w:sz="4" w:space="0"/>
              <w:right w:val="nil"/>
              <w:tl2br w:val="none" w:color="auto" w:sz="0" w:space="0"/>
              <w:tr2bl w:val="none" w:color="auto" w:sz="0" w:space="0"/>
            </w:tcBorders>
            <w:vAlign w:val="top"/>
          </w:tcPr>
          <w:p>
            <w:pPr>
              <w:pStyle w:val="0"/>
              <w:jc w:val="center"/>
              <w:rPr>
                <w:rFonts w:hint="default"/>
              </w:rPr>
            </w:pPr>
            <w:r>
              <w:rPr>
                <w:rFonts w:hint="default"/>
              </w:rPr>
              <w:drawing>
                <wp:inline distT="0" distB="0" distL="0" distR="0">
                  <wp:extent cx="1345565" cy="1009650"/>
                  <wp:effectExtent l="0" t="0" r="0" b="0"/>
                  <wp:docPr id="1032" name="KM-00-02-009.jpg"/>
                  <a:graphic xmlns:a="http://schemas.openxmlformats.org/drawingml/2006/main">
                    <a:graphicData uri="http://schemas.openxmlformats.org/drawingml/2006/picture">
                      <pic:pic xmlns:pic="http://schemas.openxmlformats.org/drawingml/2006/picture">
                        <pic:nvPicPr>
                          <pic:cNvPr id="1032" name="KM-00-02-009.jpg"/>
                          <pic:cNvPicPr/>
                        </pic:nvPicPr>
                        <pic:blipFill>
                          <a:blip r:embed="rId15"/>
                          <a:stretch>
                            <a:fillRect/>
                          </a:stretch>
                        </pic:blipFill>
                        <pic:spPr>
                          <a:xfrm>
                            <a:off x="0" y="0"/>
                            <a:ext cx="1345565" cy="1009650"/>
                          </a:xfrm>
                          <a:prstGeom prst="rect">
                            <a:avLst/>
                          </a:prstGeom>
                        </pic:spPr>
                      </pic:pic>
                    </a:graphicData>
                  </a:graphic>
                </wp:inline>
              </w:drawing>
            </w:r>
          </w:p>
        </w:tc>
      </w:tr>
      <w:tr>
        <w:trPr/>
        <w:tc>
          <w:tcPr>
            <w:tcW w:w="1271" w:type="dxa"/>
            <w:tcBorders>
              <w:top w:val="none" w:color="auto" w:sz="0" w:space="0"/>
              <w:left w:val="nil"/>
              <w:bottom w:val="none" w:color="auto" w:sz="0" w:space="0"/>
              <w:right w:val="none" w:color="auto" w:sz="0"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避難所ごみ</w:t>
            </w:r>
          </w:p>
        </w:tc>
        <w:tc>
          <w:tcPr>
            <w:tcW w:w="340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開設した避難所から発生するごみで、支援物資の消費により発生するため、容器包装に係るものや衣類等が多く含まれる。</w:t>
            </w:r>
          </w:p>
        </w:tc>
        <w:tc>
          <w:tcPr>
            <w:tcW w:w="2410" w:type="dxa"/>
            <w:tcBorders>
              <w:top w:val="single" w:color="auto" w:sz="4" w:space="0"/>
              <w:left w:val="single" w:color="auto" w:sz="4" w:space="0"/>
              <w:bottom w:val="single" w:color="auto" w:sz="4" w:space="0"/>
              <w:right w:val="nil"/>
              <w:tl2br w:val="none" w:color="auto" w:sz="0" w:space="0"/>
              <w:tr2bl w:val="none" w:color="auto" w:sz="0" w:space="0"/>
            </w:tcBorders>
            <w:vAlign w:val="center"/>
          </w:tcPr>
          <w:p>
            <w:pPr>
              <w:pStyle w:val="0"/>
              <w:jc w:val="center"/>
              <w:rPr>
                <w:rFonts w:hint="default"/>
              </w:rPr>
            </w:pPr>
            <w:r>
              <w:rPr>
                <w:rFonts w:hint="default"/>
              </w:rPr>
              <w:drawing>
                <wp:inline distT="0" distB="0" distL="0" distR="0">
                  <wp:extent cx="1393190" cy="769620"/>
                  <wp:effectExtent l="0" t="0" r="0" b="0"/>
                  <wp:docPr id="1033" name="熊本市の震災対応～被災家屋解体、災害廃棄物の処理～_避難所ごみ.jpg"/>
                  <a:graphic xmlns:a="http://schemas.openxmlformats.org/drawingml/2006/main">
                    <a:graphicData uri="http://schemas.openxmlformats.org/drawingml/2006/picture">
                      <pic:pic xmlns:pic="http://schemas.openxmlformats.org/drawingml/2006/picture">
                        <pic:nvPicPr>
                          <pic:cNvPr id="1033" name="熊本市の震災対応～被災家屋解体、災害廃棄物の処理～_避難所ごみ.jpg"/>
                          <pic:cNvPicPr/>
                        </pic:nvPicPr>
                        <pic:blipFill>
                          <a:blip r:embed="rId16"/>
                          <a:stretch>
                            <a:fillRect/>
                          </a:stretch>
                        </pic:blipFill>
                        <pic:spPr>
                          <a:xfrm>
                            <a:off x="0" y="0"/>
                            <a:ext cx="1393190" cy="769620"/>
                          </a:xfrm>
                          <a:prstGeom prst="rect">
                            <a:avLst/>
                          </a:prstGeom>
                        </pic:spPr>
                      </pic:pic>
                    </a:graphicData>
                  </a:graphic>
                </wp:inline>
              </w:drawing>
            </w:r>
          </w:p>
        </w:tc>
        <w:tc>
          <w:tcPr>
            <w:tcW w:w="2410" w:type="dxa"/>
            <w:tcBorders>
              <w:top w:val="single" w:color="auto" w:sz="4" w:space="0"/>
              <w:left w:val="nil"/>
              <w:bottom w:val="single" w:color="auto" w:sz="4" w:space="0"/>
              <w:right w:val="nil"/>
              <w:tl2br w:val="none" w:color="auto" w:sz="0" w:space="0"/>
              <w:tr2bl w:val="none" w:color="auto" w:sz="0" w:space="0"/>
            </w:tcBorders>
            <w:vAlign w:val="top"/>
          </w:tcPr>
          <w:p>
            <w:pPr>
              <w:pStyle w:val="0"/>
              <w:jc w:val="center"/>
              <w:rPr>
                <w:rFonts w:hint="default"/>
              </w:rPr>
            </w:pPr>
            <w:r>
              <w:rPr>
                <w:rFonts w:hint="default"/>
              </w:rPr>
              <w:drawing>
                <wp:inline distT="0" distB="0" distL="0" distR="0">
                  <wp:extent cx="1231900" cy="924560"/>
                  <wp:effectExtent l="0" t="0" r="0" b="0"/>
                  <wp:docPr id="1034" name="attach_1197513706711_org.jpg"/>
                  <a:graphic xmlns:a="http://schemas.openxmlformats.org/drawingml/2006/main">
                    <a:graphicData uri="http://schemas.openxmlformats.org/drawingml/2006/picture">
                      <pic:pic xmlns:pic="http://schemas.openxmlformats.org/drawingml/2006/picture">
                        <pic:nvPicPr>
                          <pic:cNvPr id="1034" name="attach_1197513706711_org.jpg"/>
                          <pic:cNvPicPr/>
                        </pic:nvPicPr>
                        <pic:blipFill>
                          <a:blip r:embed="rId17"/>
                          <a:stretch>
                            <a:fillRect/>
                          </a:stretch>
                        </pic:blipFill>
                        <pic:spPr>
                          <a:xfrm>
                            <a:off x="0" y="0"/>
                            <a:ext cx="1231900" cy="924560"/>
                          </a:xfrm>
                          <a:prstGeom prst="rect">
                            <a:avLst/>
                          </a:prstGeom>
                        </pic:spPr>
                      </pic:pic>
                    </a:graphicData>
                  </a:graphic>
                </wp:inline>
              </w:drawing>
            </w:r>
          </w:p>
        </w:tc>
      </w:tr>
    </w:tbl>
    <w:p>
      <w:pPr>
        <w:pStyle w:val="0"/>
        <w:spacing w:line="240" w:lineRule="exact"/>
        <w:ind w:left="540" w:hanging="540" w:hangingChars="3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出典：「災害廃棄物対策の基礎～過去の教訓に学ぶ～添付資料　災害廃棄物の種類」（</w:t>
      </w:r>
      <w:r>
        <w:rPr>
          <w:rFonts w:hint="eastAsia" w:ascii="HG丸ｺﾞｼｯｸM-PRO" w:hAnsi="HG丸ｺﾞｼｯｸM-PRO" w:eastAsia="HG丸ｺﾞｼｯｸM-PRO"/>
          <w:sz w:val="18"/>
        </w:rPr>
        <w:t>2016</w:t>
      </w:r>
      <w:r>
        <w:rPr>
          <w:rFonts w:hint="eastAsia" w:ascii="HG丸ｺﾞｼｯｸM-PRO" w:hAnsi="HG丸ｺﾞｼｯｸM-PRO" w:eastAsia="HG丸ｺﾞｼｯｸM-PRO"/>
          <w:sz w:val="18"/>
        </w:rPr>
        <w:t>年３月、環境省）</w:t>
      </w:r>
    </w:p>
    <w:p>
      <w:pPr>
        <w:pStyle w:val="0"/>
        <w:spacing w:line="240" w:lineRule="exact"/>
        <w:ind w:firstLine="425" w:firstLineChars="236"/>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「災害廃棄物対策フォトチャンネル」（環境省）</w:t>
      </w:r>
    </w:p>
    <w:p>
      <w:pPr>
        <w:pStyle w:val="0"/>
        <w:spacing w:line="240" w:lineRule="exact"/>
        <w:ind w:firstLine="425" w:firstLineChars="236"/>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「災害廃棄物対策指針（改訂版）」（平成</w:t>
      </w:r>
      <w:r>
        <w:rPr>
          <w:rFonts w:hint="eastAsia" w:ascii="HG丸ｺﾞｼｯｸM-PRO" w:hAnsi="HG丸ｺﾞｼｯｸM-PRO" w:eastAsia="HG丸ｺﾞｼｯｸM-PRO"/>
          <w:sz w:val="18"/>
        </w:rPr>
        <w:t>30</w:t>
      </w:r>
      <w:r>
        <w:rPr>
          <w:rFonts w:hint="eastAsia" w:ascii="HG丸ｺﾞｼｯｸM-PRO" w:hAnsi="HG丸ｺﾞｼｯｸM-PRO" w:eastAsia="HG丸ｺﾞｼｯｸM-PRO"/>
          <w:sz w:val="18"/>
        </w:rPr>
        <w:t>年３月、環境省）</w:t>
      </w:r>
    </w:p>
    <w:p>
      <w:pPr>
        <w:pStyle w:val="0"/>
        <w:widowControl w:val="1"/>
        <w:jc w:val="left"/>
        <w:rPr>
          <w:rFonts w:hint="default"/>
        </w:rPr>
      </w:pPr>
      <w:r>
        <w:rPr>
          <w:rFonts w:hint="default"/>
        </w:rPr>
        <w:br w:type="page"/>
      </w: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図表１－５（１）　災害廃棄物の種類</w:t>
            </w:r>
          </w:p>
        </w:tc>
      </w:tr>
    </w:tbl>
    <w:p>
      <w:pPr>
        <w:pStyle w:val="0"/>
        <w:rPr>
          <w:rFonts w:hint="default"/>
        </w:rPr>
      </w:pPr>
    </w:p>
    <w:tbl>
      <w:tblPr>
        <w:tblStyle w:val="45"/>
        <w:tblW w:w="9634" w:type="dxa"/>
        <w:tblInd w:w="0" w:type="dxa"/>
        <w:tblLayout w:type="fixed"/>
        <w:tblLook w:firstRow="1" w:lastRow="0" w:firstColumn="1" w:lastColumn="0" w:noHBand="0" w:noVBand="1" w:val="04A0"/>
      </w:tblPr>
      <w:tblGrid>
        <w:gridCol w:w="1271"/>
        <w:gridCol w:w="3544"/>
        <w:gridCol w:w="2410"/>
        <w:gridCol w:w="2409"/>
      </w:tblGrid>
      <w:tr>
        <w:trPr>
          <w:tblHeader/>
        </w:trPr>
        <w:tc>
          <w:tcPr>
            <w:tcW w:w="1271" w:type="dxa"/>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名称</w:t>
            </w:r>
          </w:p>
        </w:tc>
        <w:tc>
          <w:tcPr>
            <w:tcW w:w="3544"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特徴等</w:t>
            </w:r>
          </w:p>
        </w:tc>
        <w:tc>
          <w:tcPr>
            <w:tcW w:w="4819" w:type="dxa"/>
            <w:gridSpan w:val="2"/>
            <w:tcBorders>
              <w:top w:val="none" w:color="auto" w:sz="0" w:space="0"/>
              <w:left w:val="none" w:color="auto" w:sz="0" w:space="0"/>
              <w:bottom w:val="single" w:color="auto" w:sz="4" w:space="0"/>
              <w:right w:val="nil"/>
              <w:tl2br w:val="none" w:color="auto" w:sz="0" w:space="0"/>
              <w:tr2bl w:val="none" w:color="auto" w:sz="0" w:space="0"/>
            </w:tcBorders>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写真</w:t>
            </w:r>
          </w:p>
        </w:tc>
      </w:tr>
      <w:tr>
        <w:trPr>
          <w:trHeight w:val="1518" w:hRule="atLeast"/>
        </w:trPr>
        <w:tc>
          <w:tcPr>
            <w:tcW w:w="1271" w:type="dxa"/>
            <w:tcBorders>
              <w:top w:val="none" w:color="auto" w:sz="0" w:space="0"/>
              <w:left w:val="nil"/>
              <w:bottom w:val="none" w:color="auto" w:sz="0" w:space="0"/>
              <w:right w:val="none" w:color="auto" w:sz="0"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可燃物</w:t>
            </w:r>
            <w:r>
              <w:rPr>
                <w:rFonts w:hint="eastAsia" w:ascii="HG丸ｺﾞｼｯｸM-PRO" w:hAnsi="HG丸ｺﾞｼｯｸM-PRO" w:eastAsia="HG丸ｺﾞｼｯｸM-PRO"/>
              </w:rPr>
              <w:t>/</w:t>
            </w:r>
            <w:r>
              <w:rPr>
                <w:rFonts w:hint="eastAsia" w:ascii="HG丸ｺﾞｼｯｸM-PRO" w:hAnsi="HG丸ｺﾞｼｯｸM-PRO" w:eastAsia="HG丸ｺﾞｼｯｸM-PRO"/>
              </w:rPr>
              <w:t>可燃系混合物</w:t>
            </w:r>
          </w:p>
        </w:tc>
        <w:tc>
          <w:tcPr>
            <w:tcW w:w="3544"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繊維類、紙、木くず、プラスチック等が混在した可燃系の廃棄物。可燃物の腐敗・発酵が進むと内部の温度が上昇し火災発生の恐れがある。</w:t>
            </w:r>
          </w:p>
        </w:tc>
        <w:tc>
          <w:tcPr>
            <w:tcW w:w="2410" w:type="dxa"/>
            <w:tcBorders>
              <w:top w:val="single" w:color="auto" w:sz="4" w:space="0"/>
              <w:left w:val="single" w:color="auto" w:sz="4" w:space="0"/>
              <w:bottom w:val="single" w:color="auto" w:sz="4" w:space="0"/>
              <w:right w:val="nil"/>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1317625" cy="1007745"/>
                  <wp:effectExtent l="0" t="0" r="0" b="0"/>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pic:nvPicPr>
                        <pic:blipFill>
                          <a:blip r:embed="rId18"/>
                          <a:srcRect l="3185" t="1527" r="3185" b="1527"/>
                          <a:stretch>
                            <a:fillRect/>
                          </a:stretch>
                        </pic:blipFill>
                        <pic:spPr>
                          <a:xfrm>
                            <a:off x="0" y="0"/>
                            <a:ext cx="1317625" cy="1007745"/>
                          </a:xfrm>
                          <a:prstGeom prst="rect">
                            <a:avLst/>
                          </a:prstGeom>
                        </pic:spPr>
                      </pic:pic>
                    </a:graphicData>
                  </a:graphic>
                </wp:inline>
              </w:drawing>
            </w:r>
          </w:p>
        </w:tc>
        <w:tc>
          <w:tcPr>
            <w:tcW w:w="2409" w:type="dxa"/>
            <w:tcBorders>
              <w:top w:val="single" w:color="auto" w:sz="4" w:space="0"/>
              <w:left w:val="nil"/>
              <w:bottom w:val="single" w:color="auto" w:sz="4" w:space="0"/>
              <w:right w:val="nil"/>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1377950" cy="1007745"/>
                  <wp:effectExtent l="0" t="0" r="0" b="0"/>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pic:nvPicPr>
                        <pic:blipFill>
                          <a:blip r:embed="rId19"/>
                          <a:srcRect l="253" t="758" r="253" b="758"/>
                          <a:stretch>
                            <a:fillRect/>
                          </a:stretch>
                        </pic:blipFill>
                        <pic:spPr>
                          <a:xfrm>
                            <a:off x="0" y="0"/>
                            <a:ext cx="1377950" cy="1007745"/>
                          </a:xfrm>
                          <a:prstGeom prst="rect">
                            <a:avLst/>
                          </a:prstGeom>
                        </pic:spPr>
                      </pic:pic>
                    </a:graphicData>
                  </a:graphic>
                </wp:inline>
              </w:drawing>
            </w:r>
          </w:p>
        </w:tc>
      </w:tr>
      <w:tr>
        <w:trPr/>
        <w:tc>
          <w:tcPr>
            <w:tcW w:w="1271" w:type="dxa"/>
            <w:tcBorders>
              <w:top w:val="none" w:color="auto" w:sz="0" w:space="0"/>
              <w:left w:val="nil"/>
              <w:bottom w:val="none" w:color="auto" w:sz="0" w:space="0"/>
              <w:right w:val="none" w:color="auto" w:sz="0"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木くず</w:t>
            </w:r>
          </w:p>
        </w:tc>
        <w:tc>
          <w:tcPr>
            <w:tcW w:w="3544"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柱・梁・壁材であり、リサイクル先に搬出するためには、釘・金具等の除去が必要。火災防止措置を検討する必要がある。</w:t>
            </w:r>
          </w:p>
        </w:tc>
        <w:tc>
          <w:tcPr>
            <w:tcW w:w="2410" w:type="dxa"/>
            <w:tcBorders>
              <w:top w:val="single" w:color="auto" w:sz="4" w:space="0"/>
              <w:left w:val="single" w:color="auto" w:sz="4" w:space="0"/>
              <w:bottom w:val="single" w:color="auto" w:sz="4" w:space="0"/>
              <w:right w:val="nil"/>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1397000" cy="1007745"/>
                  <wp:effectExtent l="0" t="0" r="0" b="0"/>
                  <wp:docPr id="1037" name="図 8" descr="http://kouikishori.env.go.jp/archive/h23_shinsai/photo/i/area/iwate/img_02_b_1207_04.jpg"/>
                  <a:graphic xmlns:a="http://schemas.openxmlformats.org/drawingml/2006/main">
                    <a:graphicData uri="http://schemas.openxmlformats.org/drawingml/2006/picture">
                      <pic:pic xmlns:pic="http://schemas.openxmlformats.org/drawingml/2006/picture">
                        <pic:nvPicPr>
                          <pic:cNvPr id="1037" name="図 8" descr="http://kouikishori.env.go.jp/archive/h23_shinsai/photo/i/area/iwate/img_02_b_1207_04.jpg"/>
                          <pic:cNvPicPr/>
                        </pic:nvPicPr>
                        <pic:blipFill>
                          <a:blip r:embed="rId20"/>
                          <a:srcRect l="-1205" t="-2283" r="-1205" b="-2283"/>
                          <a:stretch>
                            <a:fillRect/>
                          </a:stretch>
                        </pic:blipFill>
                        <pic:spPr>
                          <a:xfrm>
                            <a:off x="0" y="0"/>
                            <a:ext cx="1397000" cy="1007745"/>
                          </a:xfrm>
                          <a:prstGeom prst="rect">
                            <a:avLst/>
                          </a:prstGeom>
                          <a:noFill/>
                          <a:ln>
                            <a:noFill/>
                          </a:ln>
                        </pic:spPr>
                      </pic:pic>
                    </a:graphicData>
                  </a:graphic>
                </wp:inline>
              </w:drawing>
            </w:r>
          </w:p>
        </w:tc>
        <w:tc>
          <w:tcPr>
            <w:tcW w:w="2409" w:type="dxa"/>
            <w:tcBorders>
              <w:top w:val="single" w:color="auto" w:sz="4" w:space="0"/>
              <w:left w:val="nil"/>
              <w:bottom w:val="single" w:color="auto" w:sz="4" w:space="0"/>
              <w:right w:val="nil"/>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1356360" cy="1007745"/>
                  <wp:effectExtent l="0" t="0" r="0" b="0"/>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pic:nvPicPr>
                        <pic:blipFill>
                          <a:blip r:embed="rId21"/>
                          <a:srcRect l="1833" t="1546" r="1833" b="1546"/>
                          <a:stretch>
                            <a:fillRect/>
                          </a:stretch>
                        </pic:blipFill>
                        <pic:spPr>
                          <a:xfrm>
                            <a:off x="0" y="0"/>
                            <a:ext cx="1356360" cy="1007745"/>
                          </a:xfrm>
                          <a:prstGeom prst="rect">
                            <a:avLst/>
                          </a:prstGeom>
                        </pic:spPr>
                      </pic:pic>
                    </a:graphicData>
                  </a:graphic>
                </wp:inline>
              </w:drawing>
            </w:r>
          </w:p>
        </w:tc>
      </w:tr>
      <w:tr>
        <w:trPr/>
        <w:tc>
          <w:tcPr>
            <w:tcW w:w="1271" w:type="dxa"/>
            <w:tcBorders>
              <w:top w:val="none" w:color="auto" w:sz="0" w:space="0"/>
              <w:left w:val="nil"/>
              <w:bottom w:val="none" w:color="auto" w:sz="0" w:space="0"/>
              <w:right w:val="none" w:color="auto" w:sz="0"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畳・布団</w:t>
            </w:r>
          </w:p>
        </w:tc>
        <w:tc>
          <w:tcPr>
            <w:tcW w:w="3544"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被災家屋から搬出される畳・布団であり、被害を受け、使用できなくなったもの。破砕機で処理するのに時間を要する。腐敗が進行すると悪臭を発する。</w:t>
            </w:r>
          </w:p>
        </w:tc>
        <w:tc>
          <w:tcPr>
            <w:tcW w:w="2410" w:type="dxa"/>
            <w:tcBorders>
              <w:top w:val="single" w:color="auto" w:sz="4" w:space="0"/>
              <w:left w:val="single" w:color="auto" w:sz="4" w:space="0"/>
              <w:bottom w:val="single" w:color="auto" w:sz="4" w:space="0"/>
              <w:right w:val="nil"/>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1344930" cy="1007745"/>
                  <wp:effectExtent l="0" t="0" r="0" b="0"/>
                  <wp:docPr id="1039" name="Picture 1" descr="\\tkf1\42_環境創造事業本部\10_資源循環マネジ部\01_部門共通\■03　廃棄物プロジェクト室\02　連絡用個人フォルダ\8.ab 川添\大田区\12_その他\KM-00-02-021.jpg"/>
                  <a:graphic xmlns:a="http://schemas.openxmlformats.org/drawingml/2006/main">
                    <a:graphicData uri="http://schemas.openxmlformats.org/drawingml/2006/picture">
                      <pic:pic xmlns:pic="http://schemas.openxmlformats.org/drawingml/2006/picture">
                        <pic:nvPicPr>
                          <pic:cNvPr id="1039" name="Picture 1" descr="\\tkf1\42_環境創造事業本部\10_資源循環マネジ部\01_部門共通\■03　廃棄物プロジェクト室\02　連絡用個人フォルダ\8.ab 川添\大田区\12_その他\KM-00-02-021.jpg"/>
                          <pic:cNvPicPr>
                            <a:picLocks noChangeAspect="1" noChangeArrowheads="1"/>
                          </pic:cNvPicPr>
                        </pic:nvPicPr>
                        <pic:blipFill>
                          <a:blip r:embed="rId22"/>
                          <a:srcRect l="784" t="75" r="784" b="75"/>
                          <a:stretch>
                            <a:fillRect/>
                          </a:stretch>
                        </pic:blipFill>
                        <pic:spPr>
                          <a:xfrm>
                            <a:off x="0" y="0"/>
                            <a:ext cx="1344930" cy="1007745"/>
                          </a:xfrm>
                          <a:prstGeom prst="rect">
                            <a:avLst/>
                          </a:prstGeom>
                          <a:noFill/>
                          <a:ln>
                            <a:noFill/>
                          </a:ln>
                        </pic:spPr>
                      </pic:pic>
                    </a:graphicData>
                  </a:graphic>
                </wp:inline>
              </w:drawing>
            </w:r>
          </w:p>
        </w:tc>
        <w:tc>
          <w:tcPr>
            <w:tcW w:w="2409" w:type="dxa"/>
            <w:tcBorders>
              <w:top w:val="single" w:color="auto" w:sz="4" w:space="0"/>
              <w:left w:val="nil"/>
              <w:bottom w:val="single" w:color="auto" w:sz="4" w:space="0"/>
              <w:right w:val="nil"/>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1343660" cy="1007745"/>
                  <wp:effectExtent l="0" t="0" r="0" b="0"/>
                  <wp:docPr id="1040" name="Picture 2" descr="\\tkf1\42_環境創造事業本部\10_資源循環マネジ部\01_部門共通\■03　廃棄物プロジェクト室\02　連絡用個人フォルダ\8.ab 川添\大田区\12_その他\TT-00-02-019.jpg"/>
                  <a:graphic xmlns:a="http://schemas.openxmlformats.org/drawingml/2006/main">
                    <a:graphicData uri="http://schemas.openxmlformats.org/drawingml/2006/picture">
                      <pic:pic xmlns:pic="http://schemas.openxmlformats.org/drawingml/2006/picture">
                        <pic:nvPicPr>
                          <pic:cNvPr id="1040" name="Picture 2" descr="\\tkf1\42_環境創造事業本部\10_資源循環マネジ部\01_部門共通\■03　廃棄物プロジェクト室\02　連絡用個人フォルダ\8.ab 川添\大田区\12_その他\TT-00-02-019.jpg"/>
                          <pic:cNvPicPr>
                            <a:picLocks noChangeAspect="1" noChangeArrowheads="1"/>
                          </pic:cNvPicPr>
                        </pic:nvPicPr>
                        <pic:blipFill>
                          <a:blip r:embed="rId23"/>
                          <a:srcRect l="3117" t="2383" r="3117" b="2383"/>
                          <a:stretch>
                            <a:fillRect/>
                          </a:stretch>
                        </pic:blipFill>
                        <pic:spPr>
                          <a:xfrm>
                            <a:off x="0" y="0"/>
                            <a:ext cx="1343660" cy="1007745"/>
                          </a:xfrm>
                          <a:prstGeom prst="rect">
                            <a:avLst/>
                          </a:prstGeom>
                          <a:noFill/>
                          <a:ln>
                            <a:noFill/>
                          </a:ln>
                        </pic:spPr>
                      </pic:pic>
                    </a:graphicData>
                  </a:graphic>
                </wp:inline>
              </w:drawing>
            </w:r>
          </w:p>
        </w:tc>
      </w:tr>
      <w:tr>
        <w:trPr/>
        <w:tc>
          <w:tcPr>
            <w:tcW w:w="1271" w:type="dxa"/>
            <w:tcBorders>
              <w:top w:val="none" w:color="auto" w:sz="0" w:space="0"/>
              <w:left w:val="nil"/>
              <w:bottom w:val="none" w:color="auto" w:sz="0" w:space="0"/>
              <w:right w:val="none" w:color="auto" w:sz="0"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不燃物</w:t>
            </w:r>
            <w:r>
              <w:rPr>
                <w:rFonts w:hint="eastAsia" w:ascii="HG丸ｺﾞｼｯｸM-PRO" w:hAnsi="HG丸ｺﾞｼｯｸM-PRO" w:eastAsia="HG丸ｺﾞｼｯｸM-PRO"/>
              </w:rPr>
              <w:t>/</w:t>
            </w:r>
            <w:r>
              <w:rPr>
                <w:rFonts w:hint="eastAsia" w:ascii="HG丸ｺﾞｼｯｸM-PRO" w:hAnsi="HG丸ｺﾞｼｯｸM-PRO" w:eastAsia="HG丸ｺﾞｼｯｸM-PRO"/>
              </w:rPr>
              <w:t>不燃系混合物</w:t>
            </w:r>
          </w:p>
        </w:tc>
        <w:tc>
          <w:tcPr>
            <w:tcW w:w="3544"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分別することができない細かなコンクリートや木くず、プラスチック、ガラス、土砂（土砂崩れにより崩壊した土砂等）、屋根瓦などが混在し、概ね不燃系の廃棄物。</w:t>
            </w:r>
          </w:p>
        </w:tc>
        <w:tc>
          <w:tcPr>
            <w:tcW w:w="2410" w:type="dxa"/>
            <w:tcBorders>
              <w:top w:val="single" w:color="auto" w:sz="4" w:space="0"/>
              <w:left w:val="single" w:color="auto" w:sz="4" w:space="0"/>
              <w:bottom w:val="single" w:color="auto" w:sz="4" w:space="0"/>
              <w:right w:val="nil"/>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1389380" cy="1007745"/>
                  <wp:effectExtent l="0" t="0" r="0" b="0"/>
                  <wp:docPr id="1041" name="図 1" descr="http://kouikishori.env.go.jp/glossary/i/14.jpg"/>
                  <a:graphic xmlns:a="http://schemas.openxmlformats.org/drawingml/2006/main">
                    <a:graphicData uri="http://schemas.openxmlformats.org/drawingml/2006/picture">
                      <pic:pic xmlns:pic="http://schemas.openxmlformats.org/drawingml/2006/picture">
                        <pic:nvPicPr>
                          <pic:cNvPr id="1041" name="図 1" descr="http://kouikishori.env.go.jp/glossary/i/14.jpg"/>
                          <pic:cNvPicPr/>
                        </pic:nvPicPr>
                        <pic:blipFill>
                          <a:blip r:embed="rId24"/>
                          <a:srcRect l="-2104" t="-2318" r="-2104" b="-2318"/>
                          <a:stretch>
                            <a:fillRect/>
                          </a:stretch>
                        </pic:blipFill>
                        <pic:spPr>
                          <a:xfrm>
                            <a:off x="0" y="0"/>
                            <a:ext cx="1389380" cy="1007745"/>
                          </a:xfrm>
                          <a:prstGeom prst="rect">
                            <a:avLst/>
                          </a:prstGeom>
                          <a:noFill/>
                          <a:ln>
                            <a:noFill/>
                          </a:ln>
                        </pic:spPr>
                      </pic:pic>
                    </a:graphicData>
                  </a:graphic>
                </wp:inline>
              </w:drawing>
            </w:r>
          </w:p>
        </w:tc>
        <w:tc>
          <w:tcPr>
            <w:tcW w:w="2409" w:type="dxa"/>
            <w:tcBorders>
              <w:top w:val="single" w:color="auto" w:sz="4" w:space="0"/>
              <w:left w:val="nil"/>
              <w:bottom w:val="single" w:color="auto" w:sz="4" w:space="0"/>
              <w:right w:val="nil"/>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1293495" cy="1007745"/>
                  <wp:effectExtent l="0" t="0" r="0" b="0"/>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pic:nvPicPr>
                        <pic:blipFill>
                          <a:blip r:embed="rId25"/>
                          <a:srcRect l="1869" t="-758" r="1869" b="-758"/>
                          <a:stretch>
                            <a:fillRect/>
                          </a:stretch>
                        </pic:blipFill>
                        <pic:spPr>
                          <a:xfrm>
                            <a:off x="0" y="0"/>
                            <a:ext cx="1293495" cy="1007745"/>
                          </a:xfrm>
                          <a:prstGeom prst="rect">
                            <a:avLst/>
                          </a:prstGeom>
                        </pic:spPr>
                      </pic:pic>
                    </a:graphicData>
                  </a:graphic>
                </wp:inline>
              </w:drawing>
            </w:r>
          </w:p>
        </w:tc>
      </w:tr>
      <w:tr>
        <w:trPr/>
        <w:tc>
          <w:tcPr>
            <w:tcW w:w="1271" w:type="dxa"/>
            <w:tcBorders>
              <w:top w:val="none" w:color="auto" w:sz="0" w:space="0"/>
              <w:left w:val="nil"/>
              <w:bottom w:val="none" w:color="auto" w:sz="0" w:space="0"/>
              <w:right w:val="none" w:color="auto" w:sz="0"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コンクリートがら等</w:t>
            </w:r>
          </w:p>
        </w:tc>
        <w:tc>
          <w:tcPr>
            <w:tcW w:w="3544"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コンクリート片やコンクリートブロック、アスファルトくずなど。リサイクル先に搬出するためには、可燃物・鉄筋類の除去・破砕等が必要。</w:t>
            </w:r>
          </w:p>
        </w:tc>
        <w:tc>
          <w:tcPr>
            <w:tcW w:w="2410" w:type="dxa"/>
            <w:tcBorders>
              <w:top w:val="single" w:color="auto" w:sz="4" w:space="0"/>
              <w:left w:val="single" w:color="auto" w:sz="4" w:space="0"/>
              <w:bottom w:val="single" w:color="auto" w:sz="4" w:space="0"/>
              <w:right w:val="nil"/>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1289050" cy="1007745"/>
                  <wp:effectExtent l="0" t="0" r="0" b="0"/>
                  <wp:docPr id="1043" name="オブジェクト 0"/>
                  <a:graphic xmlns:a="http://schemas.openxmlformats.org/drawingml/2006/main">
                    <a:graphicData uri="http://schemas.openxmlformats.org/drawingml/2006/picture">
                      <pic:pic xmlns:pic="http://schemas.openxmlformats.org/drawingml/2006/picture">
                        <pic:nvPicPr>
                          <pic:cNvPr id="1043" name="オブジェクト 0"/>
                          <pic:cNvPicPr/>
                        </pic:nvPicPr>
                        <pic:blipFill>
                          <a:blip r:embed="rId26"/>
                          <a:srcRect l="1869" t="-926" r="1869" b="-926"/>
                          <a:stretch>
                            <a:fillRect/>
                          </a:stretch>
                        </pic:blipFill>
                        <pic:spPr>
                          <a:xfrm>
                            <a:off x="0" y="0"/>
                            <a:ext cx="1289050" cy="1007745"/>
                          </a:xfrm>
                          <a:prstGeom prst="rect">
                            <a:avLst/>
                          </a:prstGeom>
                        </pic:spPr>
                      </pic:pic>
                    </a:graphicData>
                  </a:graphic>
                </wp:inline>
              </w:drawing>
            </w:r>
          </w:p>
        </w:tc>
        <w:tc>
          <w:tcPr>
            <w:tcW w:w="2409" w:type="dxa"/>
            <w:tcBorders>
              <w:top w:val="single" w:color="auto" w:sz="4" w:space="0"/>
              <w:left w:val="nil"/>
              <w:bottom w:val="single" w:color="auto" w:sz="4" w:space="0"/>
              <w:right w:val="nil"/>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1413510" cy="1007745"/>
                  <wp:effectExtent l="0" t="0" r="0" b="0"/>
                  <wp:docPr id="1044" name="図 6" descr="http://kouikishori.env.go.jp/archive/h23_shinsai/photo/i/area/iwate/img_02_b_1207_02.jpg"/>
                  <a:graphic xmlns:a="http://schemas.openxmlformats.org/drawingml/2006/main">
                    <a:graphicData uri="http://schemas.openxmlformats.org/drawingml/2006/picture">
                      <pic:pic xmlns:pic="http://schemas.openxmlformats.org/drawingml/2006/picture">
                        <pic:nvPicPr>
                          <pic:cNvPr id="1044" name="図 6" descr="http://kouikishori.env.go.jp/archive/h23_shinsai/photo/i/area/iwate/img_02_b_1207_02.jpg"/>
                          <pic:cNvPicPr/>
                        </pic:nvPicPr>
                        <pic:blipFill>
                          <a:blip r:embed="rId27"/>
                          <a:srcRect l="-2563" t="-3978" r="-2563" b="-3978"/>
                          <a:stretch>
                            <a:fillRect/>
                          </a:stretch>
                        </pic:blipFill>
                        <pic:spPr>
                          <a:xfrm>
                            <a:off x="0" y="0"/>
                            <a:ext cx="1413510" cy="1007745"/>
                          </a:xfrm>
                          <a:prstGeom prst="rect">
                            <a:avLst/>
                          </a:prstGeom>
                          <a:noFill/>
                          <a:ln>
                            <a:noFill/>
                          </a:ln>
                        </pic:spPr>
                      </pic:pic>
                    </a:graphicData>
                  </a:graphic>
                </wp:inline>
              </w:drawing>
            </w:r>
          </w:p>
        </w:tc>
      </w:tr>
      <w:tr>
        <w:trPr/>
        <w:tc>
          <w:tcPr>
            <w:tcW w:w="1271" w:type="dxa"/>
            <w:tcBorders>
              <w:top w:val="none" w:color="auto" w:sz="0" w:space="0"/>
              <w:left w:val="nil"/>
              <w:bottom w:val="single" w:color="auto" w:sz="4" w:space="0"/>
              <w:right w:val="none" w:color="auto" w:sz="0"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金属くず</w:t>
            </w:r>
          </w:p>
        </w:tc>
        <w:tc>
          <w:tcPr>
            <w:tcW w:w="3544"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鉄骨や鉄筋、アルミ材など。スチール家具等が含まれる。</w:t>
            </w:r>
          </w:p>
        </w:tc>
        <w:tc>
          <w:tcPr>
            <w:tcW w:w="2410" w:type="dxa"/>
            <w:tcBorders>
              <w:top w:val="single" w:color="auto" w:sz="4" w:space="0"/>
              <w:left w:val="single" w:color="auto" w:sz="4" w:space="0"/>
              <w:bottom w:val="single" w:color="auto" w:sz="4" w:space="0"/>
              <w:right w:val="nil"/>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1364615" cy="1007745"/>
                  <wp:effectExtent l="0" t="0" r="0" b="0"/>
                  <wp:docPr id="1045" name="オブジェクト 0"/>
                  <a:graphic xmlns:a="http://schemas.openxmlformats.org/drawingml/2006/main">
                    <a:graphicData uri="http://schemas.openxmlformats.org/drawingml/2006/picture">
                      <pic:pic xmlns:pic="http://schemas.openxmlformats.org/drawingml/2006/picture">
                        <pic:nvPicPr>
                          <pic:cNvPr id="1045" name="オブジェクト 0"/>
                          <pic:cNvPicPr/>
                        </pic:nvPicPr>
                        <pic:blipFill>
                          <a:blip r:embed="rId28"/>
                          <a:stretch>
                            <a:fillRect/>
                          </a:stretch>
                        </pic:blipFill>
                        <pic:spPr>
                          <a:xfrm>
                            <a:off x="0" y="0"/>
                            <a:ext cx="1364615" cy="1007745"/>
                          </a:xfrm>
                          <a:prstGeom prst="rect">
                            <a:avLst/>
                          </a:prstGeom>
                        </pic:spPr>
                      </pic:pic>
                    </a:graphicData>
                  </a:graphic>
                </wp:inline>
              </w:drawing>
            </w:r>
          </w:p>
        </w:tc>
        <w:tc>
          <w:tcPr>
            <w:tcW w:w="2409" w:type="dxa"/>
            <w:tcBorders>
              <w:top w:val="single" w:color="auto" w:sz="4" w:space="0"/>
              <w:left w:val="nil"/>
              <w:bottom w:val="single" w:color="auto" w:sz="4" w:space="0"/>
              <w:right w:val="nil"/>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1359535" cy="1007745"/>
                  <wp:effectExtent l="0" t="0" r="0" b="0"/>
                  <wp:docPr id="1046" name="図 4" descr="http://kouikishori.env.go.jp/photo_channel/h23_shinsai/koujirei/i/photo_22.jpg"/>
                  <a:graphic xmlns:a="http://schemas.openxmlformats.org/drawingml/2006/main">
                    <a:graphicData uri="http://schemas.openxmlformats.org/drawingml/2006/picture">
                      <pic:pic xmlns:pic="http://schemas.openxmlformats.org/drawingml/2006/picture">
                        <pic:nvPicPr>
                          <pic:cNvPr id="1046" name="図 4" descr="http://kouikishori.env.go.jp/photo_channel/h23_shinsai/koujirei/i/photo_22.jpg"/>
                          <pic:cNvPicPr/>
                        </pic:nvPicPr>
                        <pic:blipFill>
                          <a:blip r:embed="rId29"/>
                          <a:srcRect l="-1471" t="-961" r="-1471" b="-961"/>
                          <a:stretch>
                            <a:fillRect/>
                          </a:stretch>
                        </pic:blipFill>
                        <pic:spPr>
                          <a:xfrm>
                            <a:off x="0" y="0"/>
                            <a:ext cx="1359535" cy="1007745"/>
                          </a:xfrm>
                          <a:prstGeom prst="rect">
                            <a:avLst/>
                          </a:prstGeom>
                          <a:noFill/>
                          <a:ln>
                            <a:noFill/>
                          </a:ln>
                        </pic:spPr>
                      </pic:pic>
                    </a:graphicData>
                  </a:graphic>
                </wp:inline>
              </w:drawing>
            </w:r>
          </w:p>
        </w:tc>
      </w:tr>
    </w:tbl>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※上記は選別後の分類であり、災害時には上記のものが混合状態で発生する場合が多い。</w:t>
      </w:r>
    </w:p>
    <w:p>
      <w:pPr>
        <w:pStyle w:val="0"/>
        <w:spacing w:line="240" w:lineRule="exact"/>
        <w:ind w:left="540" w:hanging="540" w:hangingChars="3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出典：「災害廃棄物対策の基礎～過去の教訓に学ぶ～添付資料　災害廃棄物の種類」（</w:t>
      </w:r>
      <w:r>
        <w:rPr>
          <w:rFonts w:hint="eastAsia" w:ascii="HG丸ｺﾞｼｯｸM-PRO" w:hAnsi="HG丸ｺﾞｼｯｸM-PRO" w:eastAsia="HG丸ｺﾞｼｯｸM-PRO"/>
          <w:sz w:val="18"/>
        </w:rPr>
        <w:t>2016</w:t>
      </w:r>
      <w:r>
        <w:rPr>
          <w:rFonts w:hint="eastAsia" w:ascii="HG丸ｺﾞｼｯｸM-PRO" w:hAnsi="HG丸ｺﾞｼｯｸM-PRO" w:eastAsia="HG丸ｺﾞｼｯｸM-PRO"/>
          <w:sz w:val="18"/>
        </w:rPr>
        <w:t>年３月、環境省）</w:t>
      </w:r>
    </w:p>
    <w:p>
      <w:pPr>
        <w:pStyle w:val="0"/>
        <w:spacing w:line="240" w:lineRule="exact"/>
        <w:ind w:firstLine="425" w:firstLineChars="236"/>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「災害廃棄物対策フォトチャンネル」（環境省）</w:t>
      </w:r>
    </w:p>
    <w:p>
      <w:pPr>
        <w:pStyle w:val="0"/>
        <w:spacing w:line="240" w:lineRule="exact"/>
        <w:ind w:firstLine="425" w:firstLineChars="236"/>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「災害廃棄物対策指針（改訂版）」（平成</w:t>
      </w:r>
      <w:r>
        <w:rPr>
          <w:rFonts w:hint="eastAsia" w:ascii="HG丸ｺﾞｼｯｸM-PRO" w:hAnsi="HG丸ｺﾞｼｯｸM-PRO" w:eastAsia="HG丸ｺﾞｼｯｸM-PRO"/>
          <w:sz w:val="18"/>
        </w:rPr>
        <w:t>30</w:t>
      </w:r>
      <w:r>
        <w:rPr>
          <w:rFonts w:hint="eastAsia" w:ascii="HG丸ｺﾞｼｯｸM-PRO" w:hAnsi="HG丸ｺﾞｼｯｸM-PRO" w:eastAsia="HG丸ｺﾞｼｯｸM-PRO"/>
          <w:sz w:val="18"/>
        </w:rPr>
        <w:t>年３月、環境省）</w:t>
      </w:r>
    </w:p>
    <w:p>
      <w:pPr>
        <w:pStyle w:val="0"/>
        <w:widowControl w:val="1"/>
        <w:jc w:val="left"/>
        <w:rPr>
          <w:rFonts w:hint="default" w:ascii="HG丸ｺﾞｼｯｸM-PRO" w:hAnsi="HG丸ｺﾞｼｯｸM-PRO" w:eastAsia="HG丸ｺﾞｼｯｸM-PRO"/>
          <w:sz w:val="18"/>
        </w:rPr>
      </w:pPr>
      <w:r>
        <w:rPr>
          <w:rFonts w:hint="default" w:ascii="HG丸ｺﾞｼｯｸM-PRO" w:hAnsi="HG丸ｺﾞｼｯｸM-PRO" w:eastAsia="HG丸ｺﾞｼｯｸM-PRO"/>
          <w:sz w:val="18"/>
        </w:rPr>
        <w:br w:type="page"/>
      </w: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図表１－５（２）　災害廃棄物の種類</w:t>
            </w:r>
          </w:p>
        </w:tc>
      </w:tr>
    </w:tbl>
    <w:p>
      <w:pPr>
        <w:pStyle w:val="0"/>
        <w:widowControl w:val="1"/>
        <w:jc w:val="left"/>
        <w:rPr>
          <w:rFonts w:hint="default"/>
        </w:rPr>
      </w:pPr>
    </w:p>
    <w:tbl>
      <w:tblPr>
        <w:tblStyle w:val="45"/>
        <w:tblW w:w="9634" w:type="dxa"/>
        <w:tblInd w:w="0" w:type="dxa"/>
        <w:tblLayout w:type="fixed"/>
        <w:tblLook w:firstRow="1" w:lastRow="0" w:firstColumn="1" w:lastColumn="0" w:noHBand="0" w:noVBand="1" w:val="04A0"/>
      </w:tblPr>
      <w:tblGrid>
        <w:gridCol w:w="1271"/>
        <w:gridCol w:w="3544"/>
        <w:gridCol w:w="2410"/>
        <w:gridCol w:w="2409"/>
      </w:tblGrid>
      <w:tr>
        <w:trPr>
          <w:tblHeader/>
        </w:trPr>
        <w:tc>
          <w:tcPr>
            <w:tcW w:w="1271" w:type="dxa"/>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名称</w:t>
            </w:r>
          </w:p>
        </w:tc>
        <w:tc>
          <w:tcPr>
            <w:tcW w:w="3544"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特徴等</w:t>
            </w:r>
          </w:p>
        </w:tc>
        <w:tc>
          <w:tcPr>
            <w:tcW w:w="4819" w:type="dxa"/>
            <w:gridSpan w:val="2"/>
            <w:tcBorders>
              <w:top w:val="none" w:color="auto" w:sz="0" w:space="0"/>
              <w:left w:val="none" w:color="auto" w:sz="0" w:space="0"/>
              <w:bottom w:val="single" w:color="auto" w:sz="4" w:space="0"/>
              <w:right w:val="nil"/>
              <w:tl2br w:val="none" w:color="auto" w:sz="0" w:space="0"/>
              <w:tr2bl w:val="none" w:color="auto" w:sz="0" w:space="0"/>
            </w:tcBorders>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写真</w:t>
            </w:r>
          </w:p>
        </w:tc>
      </w:tr>
      <w:tr>
        <w:trPr/>
        <w:tc>
          <w:tcPr>
            <w:tcW w:w="1271" w:type="dxa"/>
            <w:tcBorders>
              <w:top w:val="none" w:color="auto" w:sz="0" w:space="0"/>
              <w:left w:val="nil"/>
              <w:bottom w:val="none" w:color="auto" w:sz="0" w:space="0"/>
              <w:right w:val="none" w:color="auto" w:sz="0"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廃家電等（家電４品目や小型家電等）</w:t>
            </w:r>
          </w:p>
        </w:tc>
        <w:tc>
          <w:tcPr>
            <w:tcW w:w="3544"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被災家屋から排出される家電４品目（テレビ、洗濯機・衣類乾燥機、エアコン、冷蔵庫・冷凍庫）や小型家電等で、災害により被害を受け使用できなくなったもの。</w:t>
            </w:r>
          </w:p>
        </w:tc>
        <w:tc>
          <w:tcPr>
            <w:tcW w:w="2410" w:type="dxa"/>
            <w:tcBorders>
              <w:top w:val="single" w:color="auto" w:sz="4" w:space="0"/>
              <w:left w:val="single" w:color="auto" w:sz="4" w:space="0"/>
              <w:bottom w:val="single" w:color="auto" w:sz="4" w:space="0"/>
              <w:right w:val="nil"/>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1362710" cy="1007745"/>
                  <wp:effectExtent l="0" t="0" r="0" b="0"/>
                  <wp:docPr id="1047" name="Picture 3" descr="\\tkf1\42_環境創造事業本部\10_資源循環マネジ部\01_部門共通\■03　廃棄物プロジェクト室\02　連絡用個人フォルダ\8.ab 川添\大田区\12_その他\KM-00-02-030.jpg"/>
                  <a:graphic xmlns:a="http://schemas.openxmlformats.org/drawingml/2006/main">
                    <a:graphicData uri="http://schemas.openxmlformats.org/drawingml/2006/picture">
                      <pic:pic xmlns:pic="http://schemas.openxmlformats.org/drawingml/2006/picture">
                        <pic:nvPicPr>
                          <pic:cNvPr id="1047" name="Picture 3" descr="\\tkf1\42_環境創造事業本部\10_資源循環マネジ部\01_部門共通\■03　廃棄物プロジェクト室\02　連絡用個人フォルダ\8.ab 川添\大田区\12_その他\KM-00-02-030.jpg"/>
                          <pic:cNvPicPr>
                            <a:picLocks noChangeAspect="1" noChangeArrowheads="1"/>
                          </pic:cNvPicPr>
                        </pic:nvPicPr>
                        <pic:blipFill>
                          <a:blip r:embed="rId30"/>
                          <a:srcRect l="243" t="-125" r="-1758" b="-1474"/>
                          <a:stretch>
                            <a:fillRect/>
                          </a:stretch>
                        </pic:blipFill>
                        <pic:spPr>
                          <a:xfrm>
                            <a:off x="0" y="0"/>
                            <a:ext cx="1362710" cy="1007745"/>
                          </a:xfrm>
                          <a:prstGeom prst="rect">
                            <a:avLst/>
                          </a:prstGeom>
                          <a:noFill/>
                          <a:ln>
                            <a:noFill/>
                          </a:ln>
                        </pic:spPr>
                      </pic:pic>
                    </a:graphicData>
                  </a:graphic>
                </wp:inline>
              </w:drawing>
            </w:r>
          </w:p>
        </w:tc>
        <w:tc>
          <w:tcPr>
            <w:tcW w:w="2409" w:type="dxa"/>
            <w:tcBorders>
              <w:top w:val="single" w:color="auto" w:sz="4" w:space="0"/>
              <w:left w:val="nil"/>
              <w:bottom w:val="single" w:color="auto" w:sz="4" w:space="0"/>
              <w:right w:val="nil"/>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1335405" cy="1007745"/>
                  <wp:effectExtent l="0" t="0" r="0" b="0"/>
                  <wp:docPr id="1048" name="オブジェクト 0"/>
                  <a:graphic xmlns:a="http://schemas.openxmlformats.org/drawingml/2006/main">
                    <a:graphicData uri="http://schemas.openxmlformats.org/drawingml/2006/picture">
                      <pic:pic xmlns:pic="http://schemas.openxmlformats.org/drawingml/2006/picture">
                        <pic:nvPicPr>
                          <pic:cNvPr id="1048" name="オブジェクト 0"/>
                          <pic:cNvPicPr/>
                        </pic:nvPicPr>
                        <pic:blipFill>
                          <a:blip r:embed="rId31"/>
                          <a:srcRect l="-79" t="-1160" r="-79" b="-1160"/>
                          <a:stretch>
                            <a:fillRect/>
                          </a:stretch>
                        </pic:blipFill>
                        <pic:spPr>
                          <a:xfrm>
                            <a:off x="0" y="0"/>
                            <a:ext cx="1335405" cy="1007745"/>
                          </a:xfrm>
                          <a:prstGeom prst="rect">
                            <a:avLst/>
                          </a:prstGeom>
                        </pic:spPr>
                      </pic:pic>
                    </a:graphicData>
                  </a:graphic>
                </wp:inline>
              </w:drawing>
            </w:r>
          </w:p>
        </w:tc>
      </w:tr>
      <w:tr>
        <w:trPr/>
        <w:tc>
          <w:tcPr>
            <w:tcW w:w="1271" w:type="dxa"/>
            <w:tcBorders>
              <w:top w:val="none" w:color="auto" w:sz="0" w:space="0"/>
              <w:left w:val="nil"/>
              <w:bottom w:val="none" w:color="auto" w:sz="0" w:space="0"/>
              <w:right w:val="none" w:color="auto" w:sz="0"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腐敗性廃棄物</w:t>
            </w:r>
          </w:p>
        </w:tc>
        <w:tc>
          <w:tcPr>
            <w:tcW w:w="3544"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被災冷蔵庫等から排出される水産物、食品、水産加工場や飼肥料工場等から発生する原料及び製品など。</w:t>
            </w:r>
          </w:p>
        </w:tc>
        <w:tc>
          <w:tcPr>
            <w:tcW w:w="2410" w:type="dxa"/>
            <w:tcBorders>
              <w:top w:val="single" w:color="auto" w:sz="4" w:space="0"/>
              <w:left w:val="single" w:color="auto" w:sz="4" w:space="0"/>
              <w:bottom w:val="single" w:color="auto" w:sz="4" w:space="0"/>
              <w:right w:val="nil"/>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1343660" cy="1007745"/>
                  <wp:effectExtent l="0" t="0" r="0" b="0"/>
                  <wp:docPr id="1049" name="046_【技14-1】災害廃棄物対策の基礎_腐敗性廃棄物_1.jpg"/>
                  <a:graphic xmlns:a="http://schemas.openxmlformats.org/drawingml/2006/main">
                    <a:graphicData uri="http://schemas.openxmlformats.org/drawingml/2006/picture">
                      <pic:pic xmlns:pic="http://schemas.openxmlformats.org/drawingml/2006/picture">
                        <pic:nvPicPr>
                          <pic:cNvPr id="1049" name="046_【技14-1】災害廃棄物対策の基礎_腐敗性廃棄物_1.jpg"/>
                          <pic:cNvPicPr/>
                        </pic:nvPicPr>
                        <pic:blipFill>
                          <a:blip r:embed="rId32"/>
                          <a:stretch>
                            <a:fillRect/>
                          </a:stretch>
                        </pic:blipFill>
                        <pic:spPr>
                          <a:xfrm>
                            <a:off x="0" y="0"/>
                            <a:ext cx="1343660" cy="1007745"/>
                          </a:xfrm>
                          <a:prstGeom prst="rect">
                            <a:avLst/>
                          </a:prstGeom>
                        </pic:spPr>
                      </pic:pic>
                    </a:graphicData>
                  </a:graphic>
                </wp:inline>
              </w:drawing>
            </w:r>
          </w:p>
        </w:tc>
        <w:tc>
          <w:tcPr>
            <w:tcW w:w="2409" w:type="dxa"/>
            <w:tcBorders>
              <w:top w:val="single" w:color="auto" w:sz="4" w:space="0"/>
              <w:left w:val="nil"/>
              <w:bottom w:val="single" w:color="auto" w:sz="4" w:space="0"/>
              <w:right w:val="nil"/>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1395095" cy="1007745"/>
                  <wp:effectExtent l="0" t="0" r="0" b="0"/>
                  <wp:docPr id="1050" name="046_【技14-1】災害廃棄物対策の基礎_腐敗性廃棄物_2.jpg"/>
                  <a:graphic xmlns:a="http://schemas.openxmlformats.org/drawingml/2006/main">
                    <a:graphicData uri="http://schemas.openxmlformats.org/drawingml/2006/picture">
                      <pic:pic xmlns:pic="http://schemas.openxmlformats.org/drawingml/2006/picture">
                        <pic:nvPicPr>
                          <pic:cNvPr id="1050" name="046_【技14-1】災害廃棄物対策の基礎_腐敗性廃棄物_2.jpg"/>
                          <pic:cNvPicPr/>
                        </pic:nvPicPr>
                        <pic:blipFill>
                          <a:blip r:embed="rId33"/>
                          <a:stretch>
                            <a:fillRect/>
                          </a:stretch>
                        </pic:blipFill>
                        <pic:spPr>
                          <a:xfrm>
                            <a:off x="0" y="0"/>
                            <a:ext cx="1395095" cy="1007745"/>
                          </a:xfrm>
                          <a:prstGeom prst="rect">
                            <a:avLst/>
                          </a:prstGeom>
                        </pic:spPr>
                      </pic:pic>
                    </a:graphicData>
                  </a:graphic>
                </wp:inline>
              </w:drawing>
            </w:r>
          </w:p>
        </w:tc>
      </w:tr>
      <w:tr>
        <w:trPr/>
        <w:tc>
          <w:tcPr>
            <w:tcW w:w="1271" w:type="dxa"/>
            <w:tcBorders>
              <w:top w:val="none" w:color="auto" w:sz="0" w:space="0"/>
              <w:left w:val="nil"/>
              <w:bottom w:val="none" w:color="auto" w:sz="0" w:space="0"/>
              <w:right w:val="none" w:color="auto" w:sz="0"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有害廃棄物</w:t>
            </w:r>
            <w:r>
              <w:rPr>
                <w:rFonts w:hint="eastAsia" w:ascii="HG丸ｺﾞｼｯｸM-PRO" w:hAnsi="HG丸ｺﾞｼｯｸM-PRO" w:eastAsia="HG丸ｺﾞｼｯｸM-PRO"/>
              </w:rPr>
              <w:t>/</w:t>
            </w:r>
            <w:r>
              <w:rPr>
                <w:rFonts w:hint="eastAsia" w:ascii="HG丸ｺﾞｼｯｸM-PRO" w:hAnsi="HG丸ｺﾞｼｯｸM-PRO" w:eastAsia="HG丸ｺﾞｼｯｸM-PRO"/>
              </w:rPr>
              <w:t>危険物</w:t>
            </w:r>
          </w:p>
        </w:tc>
        <w:tc>
          <w:tcPr>
            <w:tcW w:w="3544"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石綿含有廃棄物、ＰＣＢ、感染性廃棄物、化学物質、フロン類・ＣＣＡ（クロム銅砒素系木材保存剤使用廃棄物）・テトラクロロエチレン等の有害物質、医薬品類、農薬類の有害廃棄物。太陽光パネルや蓄電池、消火器、ボンベ類などの危険物等。</w:t>
            </w:r>
          </w:p>
        </w:tc>
        <w:tc>
          <w:tcPr>
            <w:tcW w:w="2410" w:type="dxa"/>
            <w:tcBorders>
              <w:top w:val="single" w:color="auto" w:sz="4" w:space="0"/>
              <w:left w:val="single" w:color="auto" w:sz="4" w:space="0"/>
              <w:bottom w:val="single" w:color="auto" w:sz="4" w:space="0"/>
              <w:right w:val="nil"/>
              <w:tl2br w:val="none" w:color="auto" w:sz="0" w:space="0"/>
              <w:tr2bl w:val="none" w:color="auto" w:sz="0" w:space="0"/>
            </w:tcBorders>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1362710" cy="1007745"/>
                  <wp:effectExtent l="0" t="0" r="0" b="0"/>
                  <wp:docPr id="1051" name="オブジェクト 0"/>
                  <a:graphic xmlns:a="http://schemas.openxmlformats.org/drawingml/2006/main">
                    <a:graphicData uri="http://schemas.openxmlformats.org/drawingml/2006/picture">
                      <pic:pic xmlns:pic="http://schemas.openxmlformats.org/drawingml/2006/picture">
                        <pic:nvPicPr>
                          <pic:cNvPr id="1051" name="オブジェクト 0"/>
                          <pic:cNvPicPr/>
                        </pic:nvPicPr>
                        <pic:blipFill>
                          <a:blip r:embed="rId34"/>
                          <a:srcRect l="-633" t="-3316" r="-1012" b="1559"/>
                          <a:stretch>
                            <a:fillRect/>
                          </a:stretch>
                        </pic:blipFill>
                        <pic:spPr>
                          <a:xfrm>
                            <a:off x="0" y="0"/>
                            <a:ext cx="1362710" cy="1007745"/>
                          </a:xfrm>
                          <a:prstGeom prst="rect">
                            <a:avLst/>
                          </a:prstGeom>
                          <a:ln>
                            <a:noFill/>
                          </a:ln>
                        </pic:spPr>
                      </pic:pic>
                    </a:graphicData>
                  </a:graphic>
                </wp:inline>
              </w:drawing>
            </w:r>
          </w:p>
        </w:tc>
        <w:tc>
          <w:tcPr>
            <w:tcW w:w="2409" w:type="dxa"/>
            <w:tcBorders>
              <w:top w:val="single" w:color="auto" w:sz="4" w:space="0"/>
              <w:left w:val="nil"/>
              <w:bottom w:val="single" w:color="auto" w:sz="4" w:space="0"/>
              <w:right w:val="nil"/>
              <w:tl2br w:val="none" w:color="auto" w:sz="0" w:space="0"/>
              <w:tr2bl w:val="none" w:color="auto" w:sz="0" w:space="0"/>
            </w:tcBorders>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1419860" cy="1007745"/>
                  <wp:effectExtent l="0" t="0" r="0" b="0"/>
                  <wp:docPr id="1052" name="オブジェクト 0"/>
                  <a:graphic xmlns:a="http://schemas.openxmlformats.org/drawingml/2006/main">
                    <a:graphicData uri="http://schemas.openxmlformats.org/drawingml/2006/picture">
                      <pic:pic xmlns:pic="http://schemas.openxmlformats.org/drawingml/2006/picture">
                        <pic:nvPicPr>
                          <pic:cNvPr id="1052" name="オブジェクト 0"/>
                          <pic:cNvPicPr/>
                        </pic:nvPicPr>
                        <pic:blipFill>
                          <a:blip r:embed="rId35"/>
                          <a:srcRect l="-1239" t="777" r="-1239" b="777"/>
                          <a:stretch>
                            <a:fillRect/>
                          </a:stretch>
                        </pic:blipFill>
                        <pic:spPr>
                          <a:xfrm>
                            <a:off x="0" y="0"/>
                            <a:ext cx="1419860" cy="1007745"/>
                          </a:xfrm>
                          <a:prstGeom prst="rect">
                            <a:avLst/>
                          </a:prstGeom>
                        </pic:spPr>
                      </pic:pic>
                    </a:graphicData>
                  </a:graphic>
                </wp:inline>
              </w:drawing>
            </w:r>
          </w:p>
        </w:tc>
      </w:tr>
      <w:tr>
        <w:trPr/>
        <w:tc>
          <w:tcPr>
            <w:tcW w:w="1271" w:type="dxa"/>
            <w:tcBorders>
              <w:top w:val="none" w:color="auto" w:sz="0" w:space="0"/>
              <w:left w:val="nil"/>
              <w:bottom w:val="none" w:color="auto" w:sz="0" w:space="0"/>
              <w:right w:val="none" w:color="auto" w:sz="0"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廃自動車等</w:t>
            </w:r>
          </w:p>
        </w:tc>
        <w:tc>
          <w:tcPr>
            <w:tcW w:w="3544"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自然災害により被害を受け使用できなくなった自動車、自動二輪車、原動機付自転車。</w:t>
            </w:r>
          </w:p>
        </w:tc>
        <w:tc>
          <w:tcPr>
            <w:tcW w:w="2410" w:type="dxa"/>
            <w:tcBorders>
              <w:top w:val="single" w:color="auto" w:sz="4" w:space="0"/>
              <w:left w:val="single" w:color="auto" w:sz="4" w:space="0"/>
              <w:bottom w:val="single" w:color="auto" w:sz="4" w:space="0"/>
              <w:right w:val="nil"/>
              <w:tl2br w:val="none" w:color="auto" w:sz="0" w:space="0"/>
              <w:tr2bl w:val="none" w:color="auto" w:sz="0" w:space="0"/>
            </w:tcBorders>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drawing>
                <wp:anchor distT="0" distB="0" distL="114300" distR="114300" simplePos="0" relativeHeight="15" behindDoc="0" locked="0" layoutInCell="1" hidden="0" allowOverlap="1">
                  <wp:simplePos x="0" y="0"/>
                  <wp:positionH relativeFrom="column">
                    <wp:posOffset>-3810</wp:posOffset>
                  </wp:positionH>
                  <wp:positionV relativeFrom="paragraph">
                    <wp:posOffset>234950</wp:posOffset>
                  </wp:positionV>
                  <wp:extent cx="1417955" cy="1007745"/>
                  <wp:effectExtent l="0" t="0" r="0" b="0"/>
                  <wp:wrapSquare wrapText="bothSides"/>
                  <wp:docPr id="1053" name="オブジェクト 0"/>
                  <a:graphic xmlns:a="http://schemas.openxmlformats.org/drawingml/2006/main">
                    <a:graphicData uri="http://schemas.openxmlformats.org/drawingml/2006/picture">
                      <pic:pic xmlns:pic="http://schemas.openxmlformats.org/drawingml/2006/picture">
                        <pic:nvPicPr>
                          <pic:cNvPr id="1053" name="オブジェクト 0"/>
                          <pic:cNvPicPr/>
                        </pic:nvPicPr>
                        <pic:blipFill>
                          <a:blip r:embed="rId36"/>
                          <a:srcRect l="-3070" t="-1060" r="-3070" b="-1060"/>
                          <a:stretch>
                            <a:fillRect/>
                          </a:stretch>
                        </pic:blipFill>
                        <pic:spPr>
                          <a:xfrm>
                            <a:off x="0" y="0"/>
                            <a:ext cx="1417955" cy="1007745"/>
                          </a:xfrm>
                          <a:prstGeom prst="rect">
                            <a:avLst/>
                          </a:prstGeom>
                        </pic:spPr>
                      </pic:pic>
                    </a:graphicData>
                  </a:graphic>
                </wp:anchor>
              </w:drawing>
            </w:r>
          </w:p>
        </w:tc>
        <w:tc>
          <w:tcPr>
            <w:tcW w:w="2409" w:type="dxa"/>
            <w:tcBorders>
              <w:top w:val="single" w:color="auto" w:sz="4" w:space="0"/>
              <w:left w:val="nil"/>
              <w:bottom w:val="single" w:color="auto" w:sz="4" w:space="0"/>
              <w:right w:val="nil"/>
              <w:tl2br w:val="none" w:color="auto" w:sz="0" w:space="0"/>
              <w:tr2bl w:val="none" w:color="auto" w:sz="0" w:space="0"/>
            </w:tcBorders>
            <w:vAlign w:val="center"/>
          </w:tcPr>
          <w:p>
            <w:pPr>
              <w:pStyle w:val="0"/>
              <w:rPr>
                <w:rFonts w:hint="default" w:ascii="HG丸ｺﾞｼｯｸM-PRO" w:hAnsi="HG丸ｺﾞｼｯｸM-PRO" w:eastAsia="HG丸ｺﾞｼｯｸM-PRO"/>
              </w:rPr>
            </w:pPr>
          </w:p>
        </w:tc>
      </w:tr>
      <w:tr>
        <w:trPr>
          <w:trHeight w:val="1756" w:hRule="atLeast"/>
        </w:trPr>
        <w:tc>
          <w:tcPr>
            <w:tcW w:w="1271" w:type="dxa"/>
            <w:tcBorders>
              <w:top w:val="none" w:color="auto" w:sz="0" w:space="0"/>
              <w:left w:val="nil"/>
              <w:bottom w:val="none" w:color="auto" w:sz="0" w:space="0"/>
              <w:right w:val="none" w:color="auto" w:sz="0"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その他、適正処理が困難な廃棄物</w:t>
            </w:r>
          </w:p>
        </w:tc>
        <w:tc>
          <w:tcPr>
            <w:tcW w:w="3544"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ピアノ、マットレス等の地方公共団体の施設では処理が困難なもの（レントゲンや非破壊検査用の放射線源を含む）、漁網、石膏ボード、塩ビ管、廃船舶（災害により被害を受け使用できなくなった船舶）など。</w:t>
            </w:r>
          </w:p>
        </w:tc>
        <w:tc>
          <w:tcPr>
            <w:tcW w:w="2410" w:type="dxa"/>
            <w:tcBorders>
              <w:top w:val="single" w:color="auto" w:sz="4" w:space="0"/>
              <w:left w:val="single" w:color="auto" w:sz="4" w:space="0"/>
              <w:bottom w:val="single" w:color="auto" w:sz="4" w:space="0"/>
              <w:right w:val="nil"/>
              <w:tl2br w:val="none" w:color="auto" w:sz="0" w:space="0"/>
              <w:tr2bl w:val="none" w:color="auto" w:sz="0" w:space="0"/>
            </w:tcBorders>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1391285" cy="1007745"/>
                  <wp:effectExtent l="0" t="0" r="0" b="0"/>
                  <wp:docPr id="1054" name="オブジェクト 0"/>
                  <a:graphic xmlns:a="http://schemas.openxmlformats.org/drawingml/2006/main">
                    <a:graphicData uri="http://schemas.openxmlformats.org/drawingml/2006/picture">
                      <pic:pic xmlns:pic="http://schemas.openxmlformats.org/drawingml/2006/picture">
                        <pic:nvPicPr>
                          <pic:cNvPr id="1054" name="オブジェクト 0"/>
                          <pic:cNvPicPr/>
                        </pic:nvPicPr>
                        <pic:blipFill>
                          <a:blip r:embed="rId37"/>
                          <a:srcRect l="858" t="1813" r="858" b="1813"/>
                          <a:stretch>
                            <a:fillRect/>
                          </a:stretch>
                        </pic:blipFill>
                        <pic:spPr>
                          <a:xfrm>
                            <a:off x="0" y="0"/>
                            <a:ext cx="1391285" cy="1007745"/>
                          </a:xfrm>
                          <a:prstGeom prst="rect">
                            <a:avLst/>
                          </a:prstGeom>
                        </pic:spPr>
                      </pic:pic>
                    </a:graphicData>
                  </a:graphic>
                </wp:inline>
              </w:drawing>
            </w:r>
          </w:p>
        </w:tc>
        <w:tc>
          <w:tcPr>
            <w:tcW w:w="2409" w:type="dxa"/>
            <w:tcBorders>
              <w:top w:val="single" w:color="auto" w:sz="4" w:space="0"/>
              <w:left w:val="nil"/>
              <w:bottom w:val="single" w:color="auto" w:sz="4" w:space="0"/>
              <w:right w:val="nil"/>
              <w:tl2br w:val="none" w:color="auto" w:sz="0" w:space="0"/>
              <w:tr2bl w:val="none" w:color="auto" w:sz="0" w:space="0"/>
            </w:tcBorders>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1330960" cy="1007745"/>
                  <wp:effectExtent l="0" t="0" r="0" b="0"/>
                  <wp:docPr id="1055" name="オブジェクト 0"/>
                  <a:graphic xmlns:a="http://schemas.openxmlformats.org/drawingml/2006/main">
                    <a:graphicData uri="http://schemas.openxmlformats.org/drawingml/2006/picture">
                      <pic:pic xmlns:pic="http://schemas.openxmlformats.org/drawingml/2006/picture">
                        <pic:nvPicPr>
                          <pic:cNvPr id="1055" name="オブジェクト 0"/>
                          <pic:cNvPicPr/>
                        </pic:nvPicPr>
                        <pic:blipFill>
                          <a:blip r:embed="rId38"/>
                          <a:srcRect l="2386" t="1212" r="2386" b="1212"/>
                          <a:stretch>
                            <a:fillRect/>
                          </a:stretch>
                        </pic:blipFill>
                        <pic:spPr>
                          <a:xfrm>
                            <a:off x="0" y="0"/>
                            <a:ext cx="1330960" cy="1007745"/>
                          </a:xfrm>
                          <a:prstGeom prst="rect">
                            <a:avLst/>
                          </a:prstGeom>
                        </pic:spPr>
                      </pic:pic>
                    </a:graphicData>
                  </a:graphic>
                </wp:inline>
              </w:drawing>
            </w:r>
          </w:p>
        </w:tc>
      </w:tr>
    </w:tbl>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※上記は選別後の分類であり、災害時には上記のものが混合状態で発生する場合が多い。</w:t>
      </w:r>
    </w:p>
    <w:p>
      <w:pPr>
        <w:pStyle w:val="0"/>
        <w:spacing w:line="240" w:lineRule="exact"/>
        <w:ind w:left="540" w:hanging="540" w:hangingChars="3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出典：「災害廃棄物対策の基礎～過去の教訓に学ぶ～添付資料　災害廃棄物の種類」（</w:t>
      </w:r>
      <w:r>
        <w:rPr>
          <w:rFonts w:hint="eastAsia" w:ascii="HG丸ｺﾞｼｯｸM-PRO" w:hAnsi="HG丸ｺﾞｼｯｸM-PRO" w:eastAsia="HG丸ｺﾞｼｯｸM-PRO"/>
          <w:sz w:val="18"/>
        </w:rPr>
        <w:t>2016</w:t>
      </w:r>
      <w:r>
        <w:rPr>
          <w:rFonts w:hint="eastAsia" w:ascii="HG丸ｺﾞｼｯｸM-PRO" w:hAnsi="HG丸ｺﾞｼｯｸM-PRO" w:eastAsia="HG丸ｺﾞｼｯｸM-PRO"/>
          <w:sz w:val="18"/>
        </w:rPr>
        <w:t>年３月、環境省）</w:t>
      </w:r>
    </w:p>
    <w:p>
      <w:pPr>
        <w:pStyle w:val="0"/>
        <w:spacing w:line="240" w:lineRule="exact"/>
        <w:ind w:firstLine="425" w:firstLineChars="236"/>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「災害廃棄物対策フォトチャンネル」（環境省）</w:t>
      </w:r>
    </w:p>
    <w:p>
      <w:pPr>
        <w:pStyle w:val="0"/>
        <w:spacing w:line="240" w:lineRule="exact"/>
        <w:ind w:firstLine="425" w:firstLineChars="236"/>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「災害廃棄物対策指針（改訂版）」（平成</w:t>
      </w:r>
      <w:r>
        <w:rPr>
          <w:rFonts w:hint="eastAsia" w:ascii="HG丸ｺﾞｼｯｸM-PRO" w:hAnsi="HG丸ｺﾞｼｯｸM-PRO" w:eastAsia="HG丸ｺﾞｼｯｸM-PRO"/>
          <w:sz w:val="18"/>
        </w:rPr>
        <w:t>30</w:t>
      </w:r>
      <w:r>
        <w:rPr>
          <w:rFonts w:hint="eastAsia" w:ascii="HG丸ｺﾞｼｯｸM-PRO" w:hAnsi="HG丸ｺﾞｼｯｸM-PRO" w:eastAsia="HG丸ｺﾞｼｯｸM-PRO"/>
          <w:sz w:val="18"/>
        </w:rPr>
        <w:t>年３月、環境省）</w:t>
      </w:r>
    </w:p>
    <w:p>
      <w:pPr>
        <w:pStyle w:val="0"/>
        <w:widowControl w:val="1"/>
        <w:jc w:val="left"/>
        <w:rPr>
          <w:rFonts w:hint="default" w:ascii="HG丸ｺﾞｼｯｸM-PRO" w:hAnsi="HG丸ｺﾞｼｯｸM-PRO" w:eastAsia="HG丸ｺﾞｼｯｸM-PRO"/>
          <w:sz w:val="18"/>
        </w:rPr>
      </w:pPr>
      <w:r>
        <w:rPr>
          <w:rFonts w:hint="default" w:ascii="HG丸ｺﾞｼｯｸM-PRO" w:hAnsi="HG丸ｺﾞｼｯｸM-PRO" w:eastAsia="HG丸ｺﾞｼｯｸM-PRO"/>
          <w:sz w:val="18"/>
        </w:rPr>
        <w:br w:type="page"/>
      </w:r>
    </w:p>
    <w:tbl>
      <w:tblPr>
        <w:tblStyle w:val="45"/>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2"/>
      </w:tblGrid>
      <w:tr>
        <w:trPr/>
        <w:tc>
          <w:tcPr>
            <w:tcW w:w="9072"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図表１－６（１）　災害廃棄物の性状</w:t>
            </w:r>
          </w:p>
        </w:tc>
      </w:tr>
    </w:tbl>
    <w:p>
      <w:pPr>
        <w:pStyle w:val="0"/>
        <w:rPr>
          <w:rFonts w:hint="default"/>
        </w:rPr>
      </w:pPr>
    </w:p>
    <w:tbl>
      <w:tblPr>
        <w:tblStyle w:val="45"/>
        <w:tblW w:w="9071" w:type="dxa"/>
        <w:tblInd w:w="0" w:type="dxa"/>
        <w:tblLayout w:type="fixed"/>
        <w:tblLook w:firstRow="1" w:lastRow="0" w:firstColumn="1" w:lastColumn="0" w:noHBand="0" w:noVBand="1" w:val="04A0"/>
      </w:tblPr>
      <w:tblGrid>
        <w:gridCol w:w="846"/>
        <w:gridCol w:w="2850"/>
        <w:gridCol w:w="2668"/>
        <w:gridCol w:w="15"/>
        <w:gridCol w:w="2692"/>
      </w:tblGrid>
      <w:tr>
        <w:trPr>
          <w:tblHeader/>
        </w:trPr>
        <w:tc>
          <w:tcPr>
            <w:tcW w:w="846" w:type="dxa"/>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種類</w:t>
            </w:r>
          </w:p>
        </w:tc>
        <w:tc>
          <w:tcPr>
            <w:tcW w:w="2850"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廃棄物の性状</w:t>
            </w:r>
          </w:p>
        </w:tc>
        <w:tc>
          <w:tcPr>
            <w:tcW w:w="5375" w:type="dxa"/>
            <w:gridSpan w:val="3"/>
            <w:tcBorders>
              <w:top w:val="none" w:color="auto" w:sz="0" w:space="0"/>
              <w:left w:val="none" w:color="auto" w:sz="0" w:space="0"/>
              <w:bottom w:val="single" w:color="auto" w:sz="4" w:space="0"/>
              <w:right w:val="nil"/>
              <w:tl2br w:val="none" w:color="auto" w:sz="0" w:space="0"/>
              <w:tr2bl w:val="none" w:color="auto" w:sz="0" w:space="0"/>
            </w:tcBorders>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写真</w:t>
            </w:r>
          </w:p>
        </w:tc>
      </w:tr>
      <w:tr>
        <w:trPr>
          <w:trHeight w:val="2510" w:hRule="atLeast"/>
        </w:trPr>
        <w:tc>
          <w:tcPr>
            <w:tcW w:w="846" w:type="dxa"/>
            <w:tcBorders>
              <w:top w:val="none" w:color="auto" w:sz="0" w:space="0"/>
              <w:left w:val="nil"/>
              <w:bottom w:val="none" w:color="auto" w:sz="0" w:space="0"/>
              <w:right w:val="none" w:color="auto" w:sz="0" w:space="0"/>
              <w:tl2br w:val="none" w:color="auto" w:sz="0" w:space="0"/>
              <w:tr2bl w:val="none" w:color="auto" w:sz="0" w:space="0"/>
            </w:tcBorders>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地震</w:t>
            </w:r>
          </w:p>
        </w:tc>
        <w:tc>
          <w:tcPr>
            <w:tcW w:w="285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22"/>
              <w:numPr>
                <w:ilvl w:val="0"/>
                <w:numId w:val="3"/>
              </w:numPr>
              <w:spacing w:line="320" w:lineRule="exact"/>
              <w:jc w:val="both"/>
              <w:rPr>
                <w:rFonts w:hint="default" w:ascii="HG丸ｺﾞｼｯｸM-PRO" w:hAnsi="HG丸ｺﾞｼｯｸM-PRO" w:eastAsia="HG丸ｺﾞｼｯｸM-PRO"/>
                <w:color w:val="auto"/>
                <w:kern w:val="2"/>
                <w:sz w:val="21"/>
              </w:rPr>
            </w:pPr>
            <w:r>
              <w:rPr>
                <w:rFonts w:hint="eastAsia" w:ascii="HG丸ｺﾞｼｯｸM-PRO" w:hAnsi="HG丸ｺﾞｼｯｸM-PRO" w:eastAsia="HG丸ｺﾞｼｯｸM-PRO"/>
                <w:color w:val="auto"/>
                <w:kern w:val="2"/>
                <w:sz w:val="21"/>
              </w:rPr>
              <w:t>片付けごみや損壊した家屋の撤去（必要に応じて解体）に伴う廃棄物が主となる。</w:t>
            </w:r>
          </w:p>
          <w:p>
            <w:pPr>
              <w:pStyle w:val="22"/>
              <w:numPr>
                <w:ilvl w:val="0"/>
                <w:numId w:val="3"/>
              </w:numPr>
              <w:spacing w:line="320" w:lineRule="exact"/>
              <w:jc w:val="both"/>
              <w:rPr>
                <w:rFonts w:hint="default" w:ascii="HG丸ｺﾞｼｯｸM-PRO" w:hAnsi="HG丸ｺﾞｼｯｸM-PRO" w:eastAsia="HG丸ｺﾞｼｯｸM-PRO"/>
                <w:color w:val="auto"/>
                <w:kern w:val="2"/>
                <w:sz w:val="21"/>
              </w:rPr>
            </w:pPr>
            <w:r>
              <w:rPr>
                <w:rFonts w:hint="eastAsia" w:ascii="HG丸ｺﾞｼｯｸM-PRO" w:hAnsi="HG丸ｺﾞｼｯｸM-PRO" w:eastAsia="HG丸ｺﾞｼｯｸM-PRO"/>
                <w:color w:val="auto"/>
                <w:kern w:val="2"/>
                <w:sz w:val="21"/>
              </w:rPr>
              <w:t>比較的に性状がきれいな廃棄物が排出される。</w:t>
            </w:r>
          </w:p>
          <w:p>
            <w:pPr>
              <w:pStyle w:val="22"/>
              <w:numPr>
                <w:ilvl w:val="0"/>
                <w:numId w:val="3"/>
              </w:numPr>
              <w:spacing w:line="320" w:lineRule="exact"/>
              <w:jc w:val="both"/>
              <w:rPr>
                <w:rFonts w:hint="default" w:ascii="HG丸ｺﾞｼｯｸM-PRO" w:hAnsi="HG丸ｺﾞｼｯｸM-PRO" w:eastAsia="HG丸ｺﾞｼｯｸM-PRO"/>
                <w:color w:val="auto"/>
                <w:kern w:val="2"/>
                <w:sz w:val="21"/>
              </w:rPr>
            </w:pPr>
            <w:r>
              <w:rPr>
                <w:rFonts w:hint="eastAsia" w:ascii="HG丸ｺﾞｼｯｸM-PRO" w:hAnsi="HG丸ｺﾞｼｯｸM-PRO" w:eastAsia="HG丸ｺﾞｼｯｸM-PRO"/>
                <w:color w:val="auto"/>
                <w:kern w:val="2"/>
                <w:sz w:val="21"/>
              </w:rPr>
              <w:t>住民に対する広報や分別指導によって排出をコントロールできれば、比較的分別された状態で排出される。</w:t>
            </w:r>
          </w:p>
        </w:tc>
        <w:tc>
          <w:tcPr>
            <w:tcW w:w="2683" w:type="dxa"/>
            <w:gridSpan w:val="2"/>
            <w:tcBorders>
              <w:top w:val="single" w:color="auto" w:sz="4" w:space="0"/>
              <w:left w:val="single" w:color="auto" w:sz="4" w:space="0"/>
              <w:bottom w:val="single" w:color="auto" w:sz="4" w:space="0"/>
              <w:right w:val="nil"/>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片付けごみ</w:t>
            </w:r>
          </w:p>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1500505" cy="1125220"/>
                  <wp:effectExtent l="0" t="0" r="0" b="0"/>
                  <wp:docPr id="1056" name="図 7"/>
                  <a:graphic xmlns:a="http://schemas.openxmlformats.org/drawingml/2006/main">
                    <a:graphicData uri="http://schemas.openxmlformats.org/drawingml/2006/picture">
                      <pic:pic xmlns:pic="http://schemas.openxmlformats.org/drawingml/2006/picture">
                        <pic:nvPicPr>
                          <pic:cNvPr id="1056" name="図 7"/>
                          <pic:cNvPicPr>
                            <a:picLocks noChangeAspect="1"/>
                          </pic:cNvPicPr>
                        </pic:nvPicPr>
                        <pic:blipFill>
                          <a:blip r:embed="rId39"/>
                          <a:stretch>
                            <a:fillRect/>
                          </a:stretch>
                        </pic:blipFill>
                        <pic:spPr>
                          <a:xfrm>
                            <a:off x="0" y="0"/>
                            <a:ext cx="1500505" cy="1125220"/>
                          </a:xfrm>
                          <a:prstGeom prst="rect">
                            <a:avLst/>
                          </a:prstGeom>
                        </pic:spPr>
                      </pic:pic>
                    </a:graphicData>
                  </a:graphic>
                </wp:inline>
              </w:drawing>
            </w:r>
          </w:p>
        </w:tc>
        <w:tc>
          <w:tcPr>
            <w:tcW w:w="2692" w:type="dxa"/>
            <w:tcBorders>
              <w:top w:val="single" w:color="auto" w:sz="4" w:space="0"/>
              <w:left w:val="nil"/>
              <w:bottom w:val="single" w:color="auto" w:sz="4" w:space="0"/>
              <w:right w:val="nil"/>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損壊家屋</w:t>
            </w:r>
          </w:p>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1495425" cy="1121410"/>
                  <wp:effectExtent l="0" t="0" r="0" b="0"/>
                  <wp:docPr id="1057" name="図 4"/>
                  <a:graphic xmlns:a="http://schemas.openxmlformats.org/drawingml/2006/main">
                    <a:graphicData uri="http://schemas.openxmlformats.org/drawingml/2006/picture">
                      <pic:pic xmlns:pic="http://schemas.openxmlformats.org/drawingml/2006/picture">
                        <pic:nvPicPr>
                          <pic:cNvPr id="1057" name="図 4"/>
                          <pic:cNvPicPr>
                            <a:picLocks noChangeAspect="1"/>
                          </pic:cNvPicPr>
                        </pic:nvPicPr>
                        <pic:blipFill>
                          <a:blip r:embed="rId40"/>
                          <a:stretch>
                            <a:fillRect/>
                          </a:stretch>
                        </pic:blipFill>
                        <pic:spPr>
                          <a:xfrm>
                            <a:off x="0" y="0"/>
                            <a:ext cx="1495425" cy="1121410"/>
                          </a:xfrm>
                          <a:prstGeom prst="rect">
                            <a:avLst/>
                          </a:prstGeom>
                        </pic:spPr>
                      </pic:pic>
                    </a:graphicData>
                  </a:graphic>
                </wp:inline>
              </w:drawing>
            </w:r>
          </w:p>
        </w:tc>
      </w:tr>
      <w:tr>
        <w:trPr/>
        <w:tc>
          <w:tcPr>
            <w:tcW w:w="846" w:type="dxa"/>
            <w:tcBorders>
              <w:top w:val="none" w:color="auto" w:sz="0" w:space="0"/>
              <w:left w:val="nil"/>
              <w:bottom w:val="none" w:color="auto" w:sz="0" w:space="0"/>
              <w:right w:val="none" w:color="auto" w:sz="0" w:space="0"/>
              <w:tl2br w:val="none" w:color="auto" w:sz="0" w:space="0"/>
              <w:tr2bl w:val="none" w:color="auto" w:sz="0" w:space="0"/>
            </w:tcBorders>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津波</w:t>
            </w:r>
          </w:p>
        </w:tc>
        <w:tc>
          <w:tcPr>
            <w:tcW w:w="285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22"/>
              <w:numPr>
                <w:ilvl w:val="0"/>
                <w:numId w:val="3"/>
              </w:numPr>
              <w:spacing w:line="320" w:lineRule="exact"/>
              <w:jc w:val="both"/>
              <w:rPr>
                <w:rFonts w:hint="default" w:ascii="HG丸ｺﾞｼｯｸM-PRO" w:hAnsi="HG丸ｺﾞｼｯｸM-PRO" w:eastAsia="HG丸ｺﾞｼｯｸM-PRO"/>
                <w:color w:val="auto"/>
                <w:kern w:val="2"/>
                <w:sz w:val="21"/>
              </w:rPr>
            </w:pPr>
            <w:r>
              <w:rPr>
                <w:rFonts w:hint="eastAsia" w:ascii="HG丸ｺﾞｼｯｸM-PRO" w:hAnsi="HG丸ｺﾞｼｯｸM-PRO" w:eastAsia="HG丸ｺﾞｼｯｸM-PRO"/>
                <w:color w:val="auto"/>
                <w:kern w:val="2"/>
                <w:sz w:val="21"/>
              </w:rPr>
              <w:t>さまざまな種類の廃棄物がミンチ状に混ざった混合廃棄物が多く発生し、泥・ヘドロ状、シルト分を含む津波堆積物も混合している。</w:t>
            </w:r>
          </w:p>
          <w:p>
            <w:pPr>
              <w:pStyle w:val="22"/>
              <w:numPr>
                <w:ilvl w:val="0"/>
                <w:numId w:val="3"/>
              </w:numPr>
              <w:spacing w:line="320" w:lineRule="exact"/>
              <w:jc w:val="both"/>
              <w:rPr>
                <w:rFonts w:hint="default" w:ascii="HG丸ｺﾞｼｯｸM-PRO" w:hAnsi="HG丸ｺﾞｼｯｸM-PRO" w:eastAsia="HG丸ｺﾞｼｯｸM-PRO"/>
                <w:color w:val="auto"/>
                <w:kern w:val="2"/>
                <w:sz w:val="21"/>
              </w:rPr>
            </w:pPr>
            <w:r>
              <w:rPr>
                <w:rFonts w:hint="eastAsia" w:ascii="HG丸ｺﾞｼｯｸM-PRO" w:hAnsi="HG丸ｺﾞｼｯｸM-PRO" w:eastAsia="HG丸ｺﾞｼｯｸM-PRO"/>
                <w:color w:val="auto"/>
                <w:kern w:val="2"/>
                <w:sz w:val="21"/>
              </w:rPr>
              <w:t>海水の影響により、含水率が高く、塩分を含む。</w:t>
            </w:r>
          </w:p>
          <w:p>
            <w:pPr>
              <w:pStyle w:val="22"/>
              <w:numPr>
                <w:ilvl w:val="0"/>
                <w:numId w:val="3"/>
              </w:numPr>
              <w:spacing w:line="320" w:lineRule="exact"/>
              <w:jc w:val="both"/>
              <w:rPr>
                <w:rFonts w:hint="default" w:ascii="HG丸ｺﾞｼｯｸM-PRO" w:hAnsi="HG丸ｺﾞｼｯｸM-PRO" w:eastAsia="HG丸ｺﾞｼｯｸM-PRO"/>
                <w:color w:val="auto"/>
                <w:kern w:val="2"/>
                <w:sz w:val="21"/>
              </w:rPr>
            </w:pPr>
            <w:r>
              <w:rPr>
                <w:rFonts w:hint="eastAsia" w:ascii="HG丸ｺﾞｼｯｸM-PRO" w:hAnsi="HG丸ｺﾞｼｯｸM-PRO" w:eastAsia="HG丸ｺﾞｼｯｸM-PRO"/>
                <w:color w:val="auto"/>
                <w:kern w:val="2"/>
                <w:sz w:val="21"/>
              </w:rPr>
              <w:t>変形した自動車や家電等が排出される。</w:t>
            </w:r>
          </w:p>
        </w:tc>
        <w:tc>
          <w:tcPr>
            <w:tcW w:w="2668" w:type="dxa"/>
            <w:tcBorders>
              <w:top w:val="single" w:color="auto" w:sz="4" w:space="0"/>
              <w:left w:val="single" w:color="auto" w:sz="4" w:space="0"/>
              <w:bottom w:val="single" w:color="auto" w:sz="4" w:space="0"/>
              <w:right w:val="nil"/>
              <w:tl2br w:val="none" w:color="auto" w:sz="0" w:space="0"/>
              <w:tr2bl w:val="none" w:color="auto" w:sz="0" w:space="0"/>
            </w:tcBorders>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混合廃棄物</w:t>
            </w:r>
          </w:p>
          <w:p>
            <w:pPr>
              <w:pStyle w:val="0"/>
              <w:rPr>
                <w:rFonts w:hint="default" w:ascii="HG丸ｺﾞｼｯｸM-PRO" w:hAnsi="HG丸ｺﾞｼｯｸM-PRO" w:eastAsia="HG丸ｺﾞｼｯｸM-PRO"/>
              </w:rPr>
            </w:pPr>
            <w:r>
              <w:rPr>
                <w:rFonts w:hint="eastAsia" w:asciiTheme="minorEastAsia" w:hAnsiTheme="minorEastAsia" w:eastAsiaTheme="minorEastAsia"/>
              </w:rPr>
              <w:drawing>
                <wp:inline distT="0" distB="0" distL="0" distR="0">
                  <wp:extent cx="1507490" cy="1130935"/>
                  <wp:effectExtent l="0" t="0" r="0" b="0"/>
                  <wp:docPr id="1058" name="IMG_4789.JPG"/>
                  <a:graphic xmlns:a="http://schemas.openxmlformats.org/drawingml/2006/main">
                    <a:graphicData uri="http://schemas.openxmlformats.org/drawingml/2006/picture">
                      <pic:pic xmlns:pic="http://schemas.openxmlformats.org/drawingml/2006/picture">
                        <pic:nvPicPr>
                          <pic:cNvPr id="1058" name="IMG_4789.JPG"/>
                          <pic:cNvPicPr/>
                        </pic:nvPicPr>
                        <pic:blipFill>
                          <a:blip r:embed="rId41"/>
                          <a:stretch>
                            <a:fillRect/>
                          </a:stretch>
                        </pic:blipFill>
                        <pic:spPr>
                          <a:xfrm>
                            <a:off x="0" y="0"/>
                            <a:ext cx="1507490" cy="1130935"/>
                          </a:xfrm>
                          <a:prstGeom prst="rect">
                            <a:avLst/>
                          </a:prstGeom>
                        </pic:spPr>
                      </pic:pic>
                    </a:graphicData>
                  </a:graphic>
                </wp:inline>
              </w:drawing>
            </w:r>
          </w:p>
        </w:tc>
        <w:tc>
          <w:tcPr>
            <w:tcW w:w="2707" w:type="dxa"/>
            <w:gridSpan w:val="2"/>
            <w:tcBorders>
              <w:top w:val="single" w:color="auto" w:sz="4" w:space="0"/>
              <w:left w:val="nil"/>
              <w:bottom w:val="single" w:color="auto" w:sz="4" w:space="0"/>
              <w:right w:val="nil"/>
              <w:tl2br w:val="none" w:color="auto" w:sz="0" w:space="0"/>
              <w:tr2bl w:val="none" w:color="auto" w:sz="0" w:space="0"/>
            </w:tcBorders>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混合廃棄物</w:t>
            </w:r>
          </w:p>
          <w:p>
            <w:pPr>
              <w:pStyle w:val="0"/>
              <w:rPr>
                <w:rFonts w:hint="default" w:ascii="HG丸ｺﾞｼｯｸM-PRO" w:hAnsi="HG丸ｺﾞｼｯｸM-PRO" w:eastAsia="HG丸ｺﾞｼｯｸM-PRO"/>
              </w:rPr>
            </w:pPr>
            <w:r>
              <w:rPr>
                <w:rFonts w:hint="eastAsia" w:asciiTheme="minorEastAsia" w:hAnsiTheme="minorEastAsia" w:eastAsiaTheme="minorEastAsia"/>
              </w:rPr>
              <w:drawing>
                <wp:inline distT="0" distB="0" distL="0" distR="0">
                  <wp:extent cx="1518920" cy="1139190"/>
                  <wp:effectExtent l="0" t="0" r="0" b="0"/>
                  <wp:docPr id="1059" name="500485.jpg"/>
                  <a:graphic xmlns:a="http://schemas.openxmlformats.org/drawingml/2006/main">
                    <a:graphicData uri="http://schemas.openxmlformats.org/drawingml/2006/picture">
                      <pic:pic xmlns:pic="http://schemas.openxmlformats.org/drawingml/2006/picture">
                        <pic:nvPicPr>
                          <pic:cNvPr id="1059" name="500485.jpg"/>
                          <pic:cNvPicPr/>
                        </pic:nvPicPr>
                        <pic:blipFill>
                          <a:blip r:embed="rId42"/>
                          <a:stretch>
                            <a:fillRect/>
                          </a:stretch>
                        </pic:blipFill>
                        <pic:spPr>
                          <a:xfrm>
                            <a:off x="0" y="0"/>
                            <a:ext cx="1518920" cy="1139190"/>
                          </a:xfrm>
                          <a:prstGeom prst="rect">
                            <a:avLst/>
                          </a:prstGeom>
                        </pic:spPr>
                      </pic:pic>
                    </a:graphicData>
                  </a:graphic>
                </wp:inline>
              </w:drawing>
            </w:r>
          </w:p>
        </w:tc>
      </w:tr>
      <w:tr>
        <w:trPr/>
        <w:tc>
          <w:tcPr>
            <w:tcW w:w="846" w:type="dxa"/>
            <w:tcBorders>
              <w:top w:val="none" w:color="auto" w:sz="0" w:space="0"/>
              <w:left w:val="nil"/>
              <w:bottom w:val="none" w:color="auto" w:sz="0" w:space="0"/>
              <w:right w:val="none" w:color="auto" w:sz="0" w:space="0"/>
              <w:tl2br w:val="none" w:color="auto" w:sz="0" w:space="0"/>
              <w:tr2bl w:val="none" w:color="auto" w:sz="0" w:space="0"/>
            </w:tcBorders>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水害</w:t>
            </w:r>
          </w:p>
        </w:tc>
        <w:tc>
          <w:tcPr>
            <w:tcW w:w="285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22"/>
              <w:numPr>
                <w:ilvl w:val="0"/>
                <w:numId w:val="3"/>
              </w:numPr>
              <w:spacing w:line="320" w:lineRule="exact"/>
              <w:jc w:val="both"/>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含水率が高く、土砂分を含む廃棄物が排出される。</w:t>
            </w:r>
          </w:p>
          <w:p>
            <w:pPr>
              <w:pStyle w:val="22"/>
              <w:numPr>
                <w:ilvl w:val="0"/>
                <w:numId w:val="3"/>
              </w:numPr>
              <w:spacing w:line="320" w:lineRule="exact"/>
              <w:jc w:val="both"/>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コントロールできれば、比較的分別された状態で排出される。</w:t>
            </w:r>
          </w:p>
          <w:p>
            <w:pPr>
              <w:pStyle w:val="22"/>
              <w:numPr>
                <w:ilvl w:val="0"/>
                <w:numId w:val="3"/>
              </w:numPr>
              <w:spacing w:line="320" w:lineRule="exact"/>
              <w:jc w:val="both"/>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水分を含んだ畳、動かなくなった家電や自動車等が排出される。</w:t>
            </w:r>
          </w:p>
        </w:tc>
        <w:tc>
          <w:tcPr>
            <w:tcW w:w="2683" w:type="dxa"/>
            <w:gridSpan w:val="2"/>
            <w:tcBorders>
              <w:top w:val="single" w:color="auto" w:sz="4" w:space="0"/>
              <w:left w:val="single" w:color="auto" w:sz="4" w:space="0"/>
              <w:bottom w:val="single" w:color="auto" w:sz="4" w:space="0"/>
              <w:right w:val="nil"/>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水分を多く含む畳</w:t>
            </w:r>
          </w:p>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1537335" cy="1153160"/>
                  <wp:effectExtent l="0" t="0" r="0" b="0"/>
                  <wp:docPr id="1060" name="図 1"/>
                  <a:graphic xmlns:a="http://schemas.openxmlformats.org/drawingml/2006/main">
                    <a:graphicData uri="http://schemas.openxmlformats.org/drawingml/2006/picture">
                      <pic:pic xmlns:pic="http://schemas.openxmlformats.org/drawingml/2006/picture">
                        <pic:nvPicPr>
                          <pic:cNvPr id="1060" name="図 1"/>
                          <pic:cNvPicPr>
                            <a:picLocks noChangeAspect="1"/>
                          </pic:cNvPicPr>
                        </pic:nvPicPr>
                        <pic:blipFill>
                          <a:blip r:embed="rId43"/>
                          <a:stretch>
                            <a:fillRect/>
                          </a:stretch>
                        </pic:blipFill>
                        <pic:spPr>
                          <a:xfrm>
                            <a:off x="0" y="0"/>
                            <a:ext cx="1537335" cy="1153160"/>
                          </a:xfrm>
                          <a:prstGeom prst="rect">
                            <a:avLst/>
                          </a:prstGeom>
                        </pic:spPr>
                      </pic:pic>
                    </a:graphicData>
                  </a:graphic>
                </wp:inline>
              </w:drawing>
            </w:r>
          </w:p>
        </w:tc>
        <w:tc>
          <w:tcPr>
            <w:tcW w:w="2692" w:type="dxa"/>
            <w:tcBorders>
              <w:top w:val="single" w:color="auto" w:sz="4" w:space="0"/>
              <w:left w:val="nil"/>
              <w:bottom w:val="single" w:color="auto" w:sz="4" w:space="0"/>
              <w:right w:val="nil"/>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泥で汚れた家電類</w:t>
            </w:r>
          </w:p>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1565910" cy="1174750"/>
                  <wp:effectExtent l="0" t="0" r="0" b="0"/>
                  <wp:docPr id="1061" name="図 6"/>
                  <a:graphic xmlns:a="http://schemas.openxmlformats.org/drawingml/2006/main">
                    <a:graphicData uri="http://schemas.openxmlformats.org/drawingml/2006/picture">
                      <pic:pic xmlns:pic="http://schemas.openxmlformats.org/drawingml/2006/picture">
                        <pic:nvPicPr>
                          <pic:cNvPr id="1061" name="図 6"/>
                          <pic:cNvPicPr>
                            <a:picLocks noChangeAspect="1"/>
                          </pic:cNvPicPr>
                        </pic:nvPicPr>
                        <pic:blipFill>
                          <a:blip r:embed="rId44"/>
                          <a:stretch>
                            <a:fillRect/>
                          </a:stretch>
                        </pic:blipFill>
                        <pic:spPr>
                          <a:xfrm>
                            <a:off x="0" y="0"/>
                            <a:ext cx="1565910" cy="1174750"/>
                          </a:xfrm>
                          <a:prstGeom prst="rect">
                            <a:avLst/>
                          </a:prstGeom>
                        </pic:spPr>
                      </pic:pic>
                    </a:graphicData>
                  </a:graphic>
                </wp:inline>
              </w:drawing>
            </w:r>
          </w:p>
        </w:tc>
      </w:tr>
    </w:tbl>
    <w:p>
      <w:pPr>
        <w:pStyle w:val="0"/>
        <w:spacing w:line="240" w:lineRule="exact"/>
        <w:ind w:left="540" w:hanging="540" w:hangingChars="3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出典：「災害廃棄物対策フォトチャンネル」（環境省）</w:t>
      </w:r>
    </w:p>
    <w:p>
      <w:pPr>
        <w:pStyle w:val="0"/>
        <w:spacing w:line="240" w:lineRule="exact"/>
        <w:ind w:left="600" w:leftChars="200" w:hanging="180" w:hangingChars="1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「震災伝承館」（東北地方整備局ホームページ）</w:t>
      </w:r>
    </w:p>
    <w:p>
      <w:pPr>
        <w:pStyle w:val="0"/>
        <w:spacing w:line="240" w:lineRule="exact"/>
        <w:ind w:left="600" w:leftChars="200" w:hanging="180" w:hangingChars="1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「つくば市で発生した竜巻による災害廃棄物とその処理」（</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独</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国立環境研究所）</w:t>
      </w:r>
    </w:p>
    <w:p>
      <w:pPr>
        <w:pStyle w:val="0"/>
        <w:spacing w:line="240" w:lineRule="exact"/>
        <w:ind w:left="600" w:leftChars="200" w:hanging="180" w:hangingChars="1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「平成</w:t>
      </w:r>
      <w:r>
        <w:rPr>
          <w:rFonts w:hint="eastAsia" w:ascii="HG丸ｺﾞｼｯｸM-PRO" w:hAnsi="HG丸ｺﾞｼｯｸM-PRO" w:eastAsia="HG丸ｺﾞｼｯｸM-PRO"/>
          <w:sz w:val="18"/>
        </w:rPr>
        <w:t>12</w:t>
      </w:r>
      <w:r>
        <w:rPr>
          <w:rFonts w:hint="eastAsia" w:ascii="HG丸ｺﾞｼｯｸM-PRO" w:hAnsi="HG丸ｺﾞｼｯｸM-PRO" w:eastAsia="HG丸ｺﾞｼｯｸM-PRO"/>
          <w:sz w:val="18"/>
        </w:rPr>
        <w:t>年（</w:t>
      </w:r>
      <w:r>
        <w:rPr>
          <w:rFonts w:hint="eastAsia" w:ascii="HG丸ｺﾞｼｯｸM-PRO" w:hAnsi="HG丸ｺﾞｼｯｸM-PRO" w:eastAsia="HG丸ｺﾞｼｯｸM-PRO"/>
          <w:sz w:val="18"/>
        </w:rPr>
        <w:t>2000</w:t>
      </w:r>
      <w:r>
        <w:rPr>
          <w:rFonts w:hint="eastAsia" w:ascii="HG丸ｺﾞｼｯｸM-PRO" w:hAnsi="HG丸ｺﾞｼｯｸM-PRO" w:eastAsia="HG丸ｺﾞｼｯｸM-PRO"/>
          <w:sz w:val="18"/>
        </w:rPr>
        <w:t>年）三宅島噴火災害の記録」（平成</w:t>
      </w:r>
      <w:r>
        <w:rPr>
          <w:rFonts w:hint="eastAsia" w:ascii="HG丸ｺﾞｼｯｸM-PRO" w:hAnsi="HG丸ｺﾞｼｯｸM-PRO" w:eastAsia="HG丸ｺﾞｼｯｸM-PRO"/>
          <w:sz w:val="18"/>
        </w:rPr>
        <w:t>20</w:t>
      </w:r>
      <w:r>
        <w:rPr>
          <w:rFonts w:hint="eastAsia" w:ascii="HG丸ｺﾞｼｯｸM-PRO" w:hAnsi="HG丸ｺﾞｼｯｸM-PRO" w:eastAsia="HG丸ｺﾞｼｯｸM-PRO"/>
          <w:sz w:val="18"/>
        </w:rPr>
        <w:t>年</w:t>
      </w:r>
      <w:r>
        <w:rPr>
          <w:rFonts w:hint="eastAsia" w:ascii="HG丸ｺﾞｼｯｸM-PRO" w:hAnsi="HG丸ｺﾞｼｯｸM-PRO" w:eastAsia="HG丸ｺﾞｼｯｸM-PRO"/>
          <w:sz w:val="18"/>
        </w:rPr>
        <w:t>2</w:t>
      </w:r>
      <w:r>
        <w:rPr>
          <w:rFonts w:hint="eastAsia" w:ascii="HG丸ｺﾞｼｯｸM-PRO" w:hAnsi="HG丸ｺﾞｼｯｸM-PRO" w:eastAsia="HG丸ｺﾞｼｯｸM-PRO"/>
          <w:sz w:val="18"/>
        </w:rPr>
        <w:t>月、東京都三宅村）をもとに作成</w:t>
      </w:r>
    </w:p>
    <w:p>
      <w:pPr>
        <w:pStyle w:val="0"/>
        <w:spacing w:line="240" w:lineRule="exact"/>
        <w:ind w:left="600" w:leftChars="200" w:hanging="180" w:hangingChars="1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「糸魚川市駅北大火で発生した災害廃棄物処理に係る現地視察レポート」（国立環境研究所）</w:t>
      </w:r>
    </w:p>
    <w:p>
      <w:pPr>
        <w:pStyle w:val="0"/>
        <w:widowControl w:val="1"/>
        <w:jc w:val="left"/>
        <w:rPr>
          <w:rFonts w:hint="default" w:ascii="HG丸ｺﾞｼｯｸM-PRO" w:hAnsi="HG丸ｺﾞｼｯｸM-PRO" w:eastAsia="HG丸ｺﾞｼｯｸM-PRO"/>
          <w:sz w:val="18"/>
        </w:rPr>
      </w:pPr>
      <w:r>
        <w:rPr>
          <w:rFonts w:hint="default" w:ascii="HG丸ｺﾞｼｯｸM-PRO" w:hAnsi="HG丸ｺﾞｼｯｸM-PRO" w:eastAsia="HG丸ｺﾞｼｯｸM-PRO"/>
          <w:sz w:val="18"/>
        </w:rPr>
        <w:br w:type="page"/>
      </w:r>
    </w:p>
    <w:tbl>
      <w:tblPr>
        <w:tblStyle w:val="45"/>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2"/>
      </w:tblGrid>
      <w:tr>
        <w:trPr/>
        <w:tc>
          <w:tcPr>
            <w:tcW w:w="9072"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図表１－６（２）　災害廃棄物の性状</w:t>
            </w:r>
          </w:p>
        </w:tc>
      </w:tr>
    </w:tbl>
    <w:p>
      <w:pPr>
        <w:pStyle w:val="0"/>
        <w:widowControl w:val="1"/>
        <w:jc w:val="left"/>
        <w:rPr>
          <w:rFonts w:hint="default"/>
        </w:rPr>
      </w:pPr>
    </w:p>
    <w:tbl>
      <w:tblPr>
        <w:tblStyle w:val="45"/>
        <w:tblW w:w="9071" w:type="dxa"/>
        <w:tblInd w:w="0" w:type="dxa"/>
        <w:tblLayout w:type="fixed"/>
        <w:tblLook w:firstRow="1" w:lastRow="0" w:firstColumn="1" w:lastColumn="0" w:noHBand="0" w:noVBand="1" w:val="04A0"/>
      </w:tblPr>
      <w:tblGrid>
        <w:gridCol w:w="846"/>
        <w:gridCol w:w="2837"/>
        <w:gridCol w:w="2676"/>
        <w:gridCol w:w="2712"/>
      </w:tblGrid>
      <w:tr>
        <w:trPr>
          <w:tblHeader/>
        </w:trPr>
        <w:tc>
          <w:tcPr>
            <w:tcW w:w="846" w:type="dxa"/>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種類</w:t>
            </w:r>
          </w:p>
        </w:tc>
        <w:tc>
          <w:tcPr>
            <w:tcW w:w="2837" w:type="dxa"/>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廃棄物の性状</w:t>
            </w:r>
          </w:p>
        </w:tc>
        <w:tc>
          <w:tcPr>
            <w:tcW w:w="5388" w:type="dxa"/>
            <w:gridSpan w:val="2"/>
            <w:tcBorders>
              <w:top w:val="none" w:color="auto" w:sz="0" w:space="0"/>
              <w:left w:val="none" w:color="auto" w:sz="0" w:space="0"/>
              <w:bottom w:val="single" w:color="auto" w:sz="4" w:space="0"/>
              <w:right w:val="nil"/>
              <w:tl2br w:val="none" w:color="auto" w:sz="0" w:space="0"/>
              <w:tr2bl w:val="none" w:color="auto" w:sz="0" w:space="0"/>
            </w:tcBorders>
            <w:shd w:val="clear" w:color="auto" w:themeFill="background1" w:themeFillTint="FF" w:themeFillShade="D9"/>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写真</w:t>
            </w:r>
          </w:p>
        </w:tc>
      </w:tr>
      <w:tr>
        <w:trPr>
          <w:cantSplit/>
        </w:trPr>
        <w:tc>
          <w:tcPr>
            <w:tcW w:w="846" w:type="dxa"/>
            <w:tcBorders>
              <w:top w:val="none" w:color="auto" w:sz="0" w:space="0"/>
              <w:left w:val="nil"/>
              <w:bottom w:val="none" w:color="auto" w:sz="0" w:space="0"/>
              <w:right w:val="none" w:color="auto" w:sz="0" w:space="0"/>
              <w:tl2br w:val="none" w:color="auto" w:sz="0" w:space="0"/>
              <w:tr2bl w:val="none" w:color="auto" w:sz="0" w:space="0"/>
            </w:tcBorders>
            <w:vAlign w:val="top"/>
          </w:tcPr>
          <w:p>
            <w:pPr>
              <w:pStyle w:val="0"/>
              <w:spacing w:line="320" w:lineRule="exact"/>
              <w:ind w:left="420" w:hanging="420"/>
              <w:rPr>
                <w:rFonts w:hint="default" w:ascii="HG丸ｺﾞｼｯｸM-PRO" w:hAnsi="HG丸ｺﾞｼｯｸM-PRO" w:eastAsia="HG丸ｺﾞｼｯｸM-PRO"/>
              </w:rPr>
            </w:pPr>
            <w:r>
              <w:rPr>
                <w:rFonts w:hint="eastAsia" w:ascii="HG丸ｺﾞｼｯｸM-PRO" w:hAnsi="HG丸ｺﾞｼｯｸM-PRO" w:eastAsia="HG丸ｺﾞｼｯｸM-PRO"/>
              </w:rPr>
              <w:t>土砂</w:t>
            </w:r>
          </w:p>
          <w:p>
            <w:pPr>
              <w:pStyle w:val="0"/>
              <w:spacing w:line="320" w:lineRule="exact"/>
              <w:ind w:left="420" w:hanging="420"/>
              <w:rPr>
                <w:rFonts w:hint="default" w:ascii="HG丸ｺﾞｼｯｸM-PRO" w:hAnsi="HG丸ｺﾞｼｯｸM-PRO" w:eastAsia="HG丸ｺﾞｼｯｸM-PRO"/>
              </w:rPr>
            </w:pPr>
            <w:r>
              <w:rPr>
                <w:rFonts w:hint="eastAsia" w:ascii="HG丸ｺﾞｼｯｸM-PRO" w:hAnsi="HG丸ｺﾞｼｯｸM-PRO" w:eastAsia="HG丸ｺﾞｼｯｸM-PRO"/>
              </w:rPr>
              <w:t>災害</w:t>
            </w:r>
          </w:p>
        </w:tc>
        <w:tc>
          <w:tcPr>
            <w:tcW w:w="2837"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22"/>
              <w:numPr>
                <w:ilvl w:val="0"/>
                <w:numId w:val="3"/>
              </w:numPr>
              <w:spacing w:line="320" w:lineRule="exact"/>
              <w:jc w:val="both"/>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含水率が高く、土砂分を含む廃棄物が排出される。</w:t>
            </w:r>
          </w:p>
          <w:p>
            <w:pPr>
              <w:pStyle w:val="22"/>
              <w:numPr>
                <w:ilvl w:val="0"/>
                <w:numId w:val="3"/>
              </w:numPr>
              <w:spacing w:line="320" w:lineRule="exact"/>
              <w:jc w:val="both"/>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洪水によりなぎ倒された根っこが着いたままの樹木等が発生する。</w:t>
            </w:r>
          </w:p>
        </w:tc>
        <w:tc>
          <w:tcPr>
            <w:tcW w:w="2676" w:type="dxa"/>
            <w:tcBorders>
              <w:top w:val="single" w:color="auto" w:sz="4" w:space="0"/>
              <w:left w:val="single" w:color="auto" w:sz="4" w:space="0"/>
              <w:bottom w:val="single" w:color="auto" w:sz="4" w:space="0"/>
              <w:right w:val="nil"/>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土砂に埋もれた家屋</w:t>
            </w:r>
          </w:p>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1535430" cy="1150620"/>
                  <wp:effectExtent l="0" t="0" r="0" b="0"/>
                  <wp:docPr id="1062" name="図 1"/>
                  <a:graphic xmlns:a="http://schemas.openxmlformats.org/drawingml/2006/main">
                    <a:graphicData uri="http://schemas.openxmlformats.org/drawingml/2006/picture">
                      <pic:pic xmlns:pic="http://schemas.openxmlformats.org/drawingml/2006/picture">
                        <pic:nvPicPr>
                          <pic:cNvPr id="1062" name="図 1"/>
                          <pic:cNvPicPr>
                            <a:picLocks noChangeAspect="1"/>
                          </pic:cNvPicPr>
                        </pic:nvPicPr>
                        <pic:blipFill>
                          <a:blip r:embed="rId45"/>
                          <a:stretch>
                            <a:fillRect/>
                          </a:stretch>
                        </pic:blipFill>
                        <pic:spPr>
                          <a:xfrm>
                            <a:off x="0" y="0"/>
                            <a:ext cx="1535430" cy="1150620"/>
                          </a:xfrm>
                          <a:prstGeom prst="rect">
                            <a:avLst/>
                          </a:prstGeom>
                          <a:noFill/>
                          <a:ln>
                            <a:noFill/>
                          </a:ln>
                        </pic:spPr>
                      </pic:pic>
                    </a:graphicData>
                  </a:graphic>
                </wp:inline>
              </w:drawing>
            </w:r>
          </w:p>
        </w:tc>
        <w:tc>
          <w:tcPr>
            <w:tcW w:w="2712" w:type="dxa"/>
            <w:tcBorders>
              <w:top w:val="single" w:color="auto" w:sz="4" w:space="0"/>
              <w:left w:val="nil"/>
              <w:bottom w:val="single" w:color="auto" w:sz="4" w:space="0"/>
              <w:right w:val="nil"/>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流出した樹木</w:t>
            </w:r>
          </w:p>
          <w:p>
            <w:pPr>
              <w:pStyle w:val="0"/>
              <w:rPr>
                <w:rFonts w:hint="default" w:ascii="HG丸ｺﾞｼｯｸM-PRO" w:hAnsi="HG丸ｺﾞｼｯｸM-PRO" w:eastAsia="HG丸ｺﾞｼｯｸM-PRO"/>
              </w:rPr>
            </w:pPr>
            <w:r>
              <w:rPr>
                <w:rFonts w:hint="default"/>
              </w:rPr>
              <w:drawing>
                <wp:inline distT="0" distB="0" distL="0" distR="0">
                  <wp:extent cx="1549400" cy="1162050"/>
                  <wp:effectExtent l="0" t="0" r="0" b="0"/>
                  <wp:docPr id="1063" name="Picture 2" descr="P1030928"/>
                  <a:graphic xmlns:a="http://schemas.openxmlformats.org/drawingml/2006/main">
                    <a:graphicData uri="http://schemas.openxmlformats.org/drawingml/2006/picture">
                      <pic:pic xmlns:pic="http://schemas.openxmlformats.org/drawingml/2006/picture">
                        <pic:nvPicPr>
                          <pic:cNvPr id="1063" name="Picture 2" descr="P1030928"/>
                          <pic:cNvPicPr>
                            <a:picLocks noChangeAspect="1" noChangeArrowheads="1"/>
                          </pic:cNvPicPr>
                        </pic:nvPicPr>
                        <pic:blipFill>
                          <a:blip r:embed="rId46"/>
                          <a:stretch>
                            <a:fillRect/>
                          </a:stretch>
                        </pic:blipFill>
                        <pic:spPr>
                          <a:xfrm>
                            <a:off x="0" y="0"/>
                            <a:ext cx="1549400" cy="1162050"/>
                          </a:xfrm>
                          <a:prstGeom prst="rect">
                            <a:avLst/>
                          </a:prstGeom>
                          <a:noFill/>
                        </pic:spPr>
                      </pic:pic>
                    </a:graphicData>
                  </a:graphic>
                </wp:inline>
              </w:drawing>
            </w:r>
          </w:p>
        </w:tc>
      </w:tr>
      <w:tr>
        <w:trPr>
          <w:cantSplit/>
        </w:trPr>
        <w:tc>
          <w:tcPr>
            <w:tcW w:w="846" w:type="dxa"/>
            <w:tcBorders>
              <w:top w:val="none" w:color="auto" w:sz="0" w:space="0"/>
              <w:left w:val="nil"/>
              <w:bottom w:val="none" w:color="auto" w:sz="0" w:space="0"/>
              <w:right w:val="none" w:color="auto" w:sz="0" w:space="0"/>
              <w:tl2br w:val="none" w:color="auto" w:sz="0" w:space="0"/>
              <w:tr2bl w:val="none" w:color="auto" w:sz="0" w:space="0"/>
            </w:tcBorders>
            <w:vAlign w:val="top"/>
          </w:tcPr>
          <w:p>
            <w:pPr>
              <w:pStyle w:val="0"/>
              <w:spacing w:line="320" w:lineRule="exact"/>
              <w:ind w:left="420" w:hanging="420"/>
              <w:rPr>
                <w:rFonts w:hint="default" w:ascii="HG丸ｺﾞｼｯｸM-PRO" w:hAnsi="HG丸ｺﾞｼｯｸM-PRO" w:eastAsia="HG丸ｺﾞｼｯｸM-PRO"/>
              </w:rPr>
            </w:pPr>
            <w:r>
              <w:rPr>
                <w:rFonts w:hint="eastAsia" w:ascii="HG丸ｺﾞｼｯｸM-PRO" w:hAnsi="HG丸ｺﾞｼｯｸM-PRO" w:eastAsia="HG丸ｺﾞｼｯｸM-PRO"/>
              </w:rPr>
              <w:t>竜巻</w:t>
            </w:r>
          </w:p>
        </w:tc>
        <w:tc>
          <w:tcPr>
            <w:tcW w:w="2837"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22"/>
              <w:numPr>
                <w:ilvl w:val="0"/>
                <w:numId w:val="3"/>
              </w:numPr>
              <w:spacing w:line="320" w:lineRule="exact"/>
              <w:jc w:val="both"/>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さまざまな種類の廃棄物がミンチ状に混ざった混合廃棄物が多く発生する。</w:t>
            </w:r>
          </w:p>
          <w:p>
            <w:pPr>
              <w:pStyle w:val="22"/>
              <w:numPr>
                <w:ilvl w:val="0"/>
                <w:numId w:val="3"/>
              </w:numPr>
              <w:spacing w:line="320" w:lineRule="exact"/>
              <w:jc w:val="both"/>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倒木被害等による生木（抜根木も含む）の割合が多い。</w:t>
            </w:r>
          </w:p>
        </w:tc>
        <w:tc>
          <w:tcPr>
            <w:tcW w:w="2676" w:type="dxa"/>
            <w:tcBorders>
              <w:top w:val="single" w:color="auto" w:sz="4" w:space="0"/>
              <w:left w:val="single" w:color="auto" w:sz="4" w:space="0"/>
              <w:bottom w:val="single" w:color="auto" w:sz="4" w:space="0"/>
              <w:right w:val="nil"/>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混合廃棄物</w:t>
            </w:r>
          </w:p>
          <w:p>
            <w:pPr>
              <w:pStyle w:val="0"/>
              <w:rPr>
                <w:rFonts w:hint="default" w:ascii="HG丸ｺﾞｼｯｸM-PRO" w:hAnsi="HG丸ｺﾞｼｯｸM-PRO" w:eastAsia="HG丸ｺﾞｼｯｸM-PRO"/>
              </w:rPr>
            </w:pPr>
            <w:r>
              <w:rPr>
                <w:rFonts w:hint="eastAsia" w:asciiTheme="minorEastAsia" w:hAnsiTheme="minorEastAsia" w:eastAsiaTheme="minorEastAsia"/>
              </w:rPr>
              <w:drawing>
                <wp:inline distT="0" distB="0" distL="0" distR="0">
                  <wp:extent cx="1528445" cy="1153795"/>
                  <wp:effectExtent l="0" t="0" r="0" b="0"/>
                  <wp:docPr id="1064" name="仮置場の状況.jpg"/>
                  <a:graphic xmlns:a="http://schemas.openxmlformats.org/drawingml/2006/main">
                    <a:graphicData uri="http://schemas.openxmlformats.org/drawingml/2006/picture">
                      <pic:pic xmlns:pic="http://schemas.openxmlformats.org/drawingml/2006/picture">
                        <pic:nvPicPr>
                          <pic:cNvPr id="1064" name="仮置場の状況.jpg"/>
                          <pic:cNvPicPr/>
                        </pic:nvPicPr>
                        <pic:blipFill>
                          <a:blip r:embed="rId47"/>
                          <a:srcRect l="1469" t="51883" r="52094" b="4391"/>
                          <a:stretch>
                            <a:fillRect/>
                          </a:stretch>
                        </pic:blipFill>
                        <pic:spPr>
                          <a:xfrm>
                            <a:off x="0" y="0"/>
                            <a:ext cx="1528445" cy="1153795"/>
                          </a:xfrm>
                          <a:prstGeom prst="rect">
                            <a:avLst/>
                          </a:prstGeom>
                          <a:ln>
                            <a:noFill/>
                          </a:ln>
                        </pic:spPr>
                      </pic:pic>
                    </a:graphicData>
                  </a:graphic>
                </wp:inline>
              </w:drawing>
            </w:r>
          </w:p>
        </w:tc>
        <w:tc>
          <w:tcPr>
            <w:tcW w:w="2712" w:type="dxa"/>
            <w:tcBorders>
              <w:top w:val="single" w:color="auto" w:sz="4" w:space="0"/>
              <w:left w:val="nil"/>
              <w:bottom w:val="single" w:color="auto" w:sz="4" w:space="0"/>
              <w:right w:val="nil"/>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倒木樹木</w:t>
            </w:r>
          </w:p>
          <w:p>
            <w:pPr>
              <w:pStyle w:val="0"/>
              <w:jc w:val="center"/>
              <w:rPr>
                <w:rFonts w:hint="default" w:ascii="HG丸ｺﾞｼｯｸM-PRO" w:hAnsi="HG丸ｺﾞｼｯｸM-PRO" w:eastAsia="HG丸ｺﾞｼｯｸM-PRO"/>
              </w:rPr>
            </w:pPr>
            <w:r>
              <w:rPr>
                <w:rFonts w:hint="eastAsia" w:asciiTheme="minorEastAsia" w:hAnsiTheme="minorEastAsia" w:eastAsiaTheme="minorEastAsia"/>
              </w:rPr>
              <w:drawing>
                <wp:inline distT="0" distB="0" distL="0" distR="0">
                  <wp:extent cx="1538605" cy="1191895"/>
                  <wp:effectExtent l="0" t="0" r="0" b="0"/>
                  <wp:docPr id="1065" name="仮置場の状況.jpg"/>
                  <a:graphic xmlns:a="http://schemas.openxmlformats.org/drawingml/2006/main">
                    <a:graphicData uri="http://schemas.openxmlformats.org/drawingml/2006/picture">
                      <pic:pic xmlns:pic="http://schemas.openxmlformats.org/drawingml/2006/picture">
                        <pic:nvPicPr>
                          <pic:cNvPr id="1065" name="仮置場の状況.jpg"/>
                          <pic:cNvPicPr/>
                        </pic:nvPicPr>
                        <pic:blipFill>
                          <a:blip r:embed="rId47"/>
                          <a:srcRect l="52484" r="1205" b="55270"/>
                          <a:stretch>
                            <a:fillRect/>
                          </a:stretch>
                        </pic:blipFill>
                        <pic:spPr>
                          <a:xfrm>
                            <a:off x="0" y="0"/>
                            <a:ext cx="1538605" cy="1191895"/>
                          </a:xfrm>
                          <a:prstGeom prst="rect">
                            <a:avLst/>
                          </a:prstGeom>
                          <a:ln>
                            <a:noFill/>
                          </a:ln>
                        </pic:spPr>
                      </pic:pic>
                    </a:graphicData>
                  </a:graphic>
                </wp:inline>
              </w:drawing>
            </w:r>
          </w:p>
        </w:tc>
      </w:tr>
      <w:tr>
        <w:trPr/>
        <w:tc>
          <w:tcPr>
            <w:tcW w:w="846" w:type="dxa"/>
            <w:tcBorders>
              <w:top w:val="none" w:color="auto" w:sz="0" w:space="0"/>
              <w:left w:val="nil"/>
              <w:bottom w:val="none" w:color="auto" w:sz="0" w:space="0"/>
              <w:right w:val="none" w:color="auto" w:sz="0" w:space="0"/>
              <w:tl2br w:val="none" w:color="auto" w:sz="0" w:space="0"/>
              <w:tr2bl w:val="none" w:color="auto" w:sz="0" w:space="0"/>
            </w:tcBorders>
            <w:vAlign w:val="top"/>
          </w:tcPr>
          <w:p>
            <w:pPr>
              <w:pStyle w:val="0"/>
              <w:spacing w:line="320" w:lineRule="exact"/>
              <w:ind w:left="420" w:hanging="420"/>
              <w:rPr>
                <w:rFonts w:hint="default" w:ascii="HG丸ｺﾞｼｯｸM-PRO" w:hAnsi="HG丸ｺﾞｼｯｸM-PRO" w:eastAsia="HG丸ｺﾞｼｯｸM-PRO"/>
              </w:rPr>
            </w:pPr>
            <w:r>
              <w:rPr>
                <w:rFonts w:hint="eastAsia" w:ascii="HG丸ｺﾞｼｯｸM-PRO" w:hAnsi="HG丸ｺﾞｼｯｸM-PRO" w:eastAsia="HG丸ｺﾞｼｯｸM-PRO"/>
              </w:rPr>
              <w:t>大雪</w:t>
            </w:r>
          </w:p>
        </w:tc>
        <w:tc>
          <w:tcPr>
            <w:tcW w:w="2837"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22"/>
              <w:numPr>
                <w:ilvl w:val="0"/>
                <w:numId w:val="3"/>
              </w:numPr>
              <w:spacing w:line="320" w:lineRule="exact"/>
              <w:jc w:val="both"/>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倒壊した農業用ハウス・果樹用ハウス等が排出される。</w:t>
            </w:r>
          </w:p>
          <w:p>
            <w:pPr>
              <w:pStyle w:val="22"/>
              <w:numPr>
                <w:ilvl w:val="0"/>
                <w:numId w:val="3"/>
              </w:numPr>
              <w:spacing w:line="320" w:lineRule="exact"/>
              <w:jc w:val="both"/>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その他、積雪によって倒壊した建物からの廃棄物の発生が想定される。（水分を多く含む可能性がある。）</w:t>
            </w:r>
          </w:p>
        </w:tc>
        <w:tc>
          <w:tcPr>
            <w:tcW w:w="2676" w:type="dxa"/>
            <w:tcBorders>
              <w:top w:val="single" w:color="auto" w:sz="4" w:space="0"/>
              <w:left w:val="single" w:color="auto" w:sz="4" w:space="0"/>
              <w:bottom w:val="single" w:color="auto" w:sz="4" w:space="0"/>
              <w:right w:val="nil"/>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農業用ハウス</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drawing>
                <wp:inline distT="0" distB="0" distL="0" distR="0">
                  <wp:extent cx="1562100" cy="1148080"/>
                  <wp:effectExtent l="0" t="0" r="0" b="0"/>
                  <wp:docPr id="1066" name="Picture 1"/>
                  <a:graphic xmlns:a="http://schemas.openxmlformats.org/drawingml/2006/main">
                    <a:graphicData uri="http://schemas.openxmlformats.org/drawingml/2006/picture">
                      <pic:pic xmlns:pic="http://schemas.openxmlformats.org/drawingml/2006/picture">
                        <pic:nvPicPr>
                          <pic:cNvPr id="1066" name="Picture 1"/>
                          <pic:cNvPicPr>
                            <a:picLocks noChangeAspect="1" noChangeArrowheads="1"/>
                          </pic:cNvPicPr>
                        </pic:nvPicPr>
                        <pic:blipFill>
                          <a:blip r:embed="rId48"/>
                          <a:stretch>
                            <a:fillRect/>
                          </a:stretch>
                        </pic:blipFill>
                        <pic:spPr>
                          <a:xfrm>
                            <a:off x="0" y="0"/>
                            <a:ext cx="1562100" cy="1148080"/>
                          </a:xfrm>
                          <a:prstGeom prst="rect">
                            <a:avLst/>
                          </a:prstGeom>
                          <a:noFill/>
                          <a:ln>
                            <a:noFill/>
                          </a:ln>
                        </pic:spPr>
                      </pic:pic>
                    </a:graphicData>
                  </a:graphic>
                </wp:inline>
              </w:drawing>
            </w:r>
          </w:p>
        </w:tc>
        <w:tc>
          <w:tcPr>
            <w:tcW w:w="2712" w:type="dxa"/>
            <w:tcBorders>
              <w:top w:val="single" w:color="auto" w:sz="4" w:space="0"/>
              <w:left w:val="nil"/>
              <w:bottom w:val="single" w:color="auto" w:sz="4" w:space="0"/>
              <w:right w:val="nil"/>
              <w:tl2br w:val="none" w:color="auto" w:sz="0" w:space="0"/>
              <w:tr2bl w:val="none" w:color="auto" w:sz="0" w:space="0"/>
            </w:tcBorders>
            <w:vAlign w:val="top"/>
          </w:tcPr>
          <w:p>
            <w:pPr>
              <w:pStyle w:val="0"/>
              <w:jc w:val="center"/>
              <w:rPr>
                <w:rFonts w:hint="default" w:ascii="HG丸ｺﾞｼｯｸM-PRO" w:hAnsi="HG丸ｺﾞｼｯｸM-PRO" w:eastAsia="HG丸ｺﾞｼｯｸM-PRO"/>
              </w:rPr>
            </w:pPr>
          </w:p>
        </w:tc>
      </w:tr>
      <w:tr>
        <w:trPr/>
        <w:tc>
          <w:tcPr>
            <w:tcW w:w="846" w:type="dxa"/>
            <w:tcBorders>
              <w:top w:val="none" w:color="auto" w:sz="0" w:space="0"/>
              <w:left w:val="nil"/>
              <w:bottom w:val="none" w:color="auto" w:sz="0" w:space="0"/>
              <w:right w:val="none" w:color="auto" w:sz="0" w:space="0"/>
              <w:tl2br w:val="none" w:color="auto" w:sz="0" w:space="0"/>
              <w:tr2bl w:val="none" w:color="auto" w:sz="0" w:space="0"/>
            </w:tcBorders>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大規模火災</w:t>
            </w:r>
          </w:p>
        </w:tc>
        <w:tc>
          <w:tcPr>
            <w:tcW w:w="2837" w:type="dxa"/>
            <w:vAlign w:val="top"/>
          </w:tcPr>
          <w:p>
            <w:pPr>
              <w:pStyle w:val="22"/>
              <w:numPr>
                <w:ilvl w:val="0"/>
                <w:numId w:val="3"/>
              </w:numPr>
              <w:spacing w:line="320" w:lineRule="exact"/>
              <w:jc w:val="both"/>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焼け焦げた廃棄物が排出される。</w:t>
            </w:r>
          </w:p>
          <w:p>
            <w:pPr>
              <w:pStyle w:val="22"/>
              <w:numPr>
                <w:ilvl w:val="0"/>
                <w:numId w:val="3"/>
              </w:numPr>
              <w:spacing w:line="320" w:lineRule="exact"/>
              <w:jc w:val="both"/>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泥状にまみれた水分の多い廃棄物が排出される。</w:t>
            </w:r>
          </w:p>
        </w:tc>
        <w:tc>
          <w:tcPr>
            <w:tcW w:w="5388" w:type="dxa"/>
            <w:gridSpan w:val="2"/>
            <w:tcBorders>
              <w:top w:val="none" w:color="auto" w:sz="0" w:space="0"/>
              <w:left w:val="none" w:color="auto" w:sz="0" w:space="0"/>
              <w:bottom w:val="single" w:color="auto" w:sz="4" w:space="0"/>
              <w:right w:val="nil"/>
              <w:tl2br w:val="none" w:color="auto" w:sz="0" w:space="0"/>
              <w:tr2bl w:val="none" w:color="auto" w:sz="0" w:space="0"/>
            </w:tcBorders>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泥状にまみれた水分の多い廃棄物</w:t>
            </w:r>
          </w:p>
          <w:p>
            <w:pPr>
              <w:pStyle w:val="0"/>
              <w:rPr>
                <w:rFonts w:hint="default" w:ascii="HG丸ｺﾞｼｯｸM-PRO" w:hAnsi="HG丸ｺﾞｼｯｸM-PRO" w:eastAsia="HG丸ｺﾞｼｯｸM-PRO"/>
              </w:rPr>
            </w:pPr>
            <w:r>
              <w:rPr>
                <w:rFonts w:hint="default" w:asciiTheme="majorEastAsia" w:hAnsiTheme="majorEastAsia" w:eastAsiaTheme="majorEastAsia"/>
                <w:sz w:val="24"/>
              </w:rPr>
              <w:drawing>
                <wp:inline distT="0" distB="0" distL="0" distR="0">
                  <wp:extent cx="1529715" cy="1148080"/>
                  <wp:effectExtent l="0" t="0" r="0" b="0"/>
                  <wp:docPr id="1067" name="itoi_3.png"/>
                  <a:graphic xmlns:a="http://schemas.openxmlformats.org/drawingml/2006/main">
                    <a:graphicData uri="http://schemas.openxmlformats.org/drawingml/2006/picture">
                      <pic:pic xmlns:pic="http://schemas.openxmlformats.org/drawingml/2006/picture">
                        <pic:nvPicPr>
                          <pic:cNvPr id="1067" name="itoi_3.png"/>
                          <pic:cNvPicPr/>
                        </pic:nvPicPr>
                        <pic:blipFill>
                          <a:blip r:embed="rId49"/>
                          <a:stretch>
                            <a:fillRect/>
                          </a:stretch>
                        </pic:blipFill>
                        <pic:spPr>
                          <a:xfrm>
                            <a:off x="0" y="0"/>
                            <a:ext cx="1529715" cy="1148080"/>
                          </a:xfrm>
                          <a:prstGeom prst="rect">
                            <a:avLst/>
                          </a:prstGeom>
                        </pic:spPr>
                      </pic:pic>
                    </a:graphicData>
                  </a:graphic>
                </wp:inline>
              </w:drawing>
            </w:r>
            <w:r>
              <w:rPr>
                <w:rFonts w:hint="eastAsia" w:ascii="HG丸ｺﾞｼｯｸM-PRO" w:hAnsi="HG丸ｺﾞｼｯｸM-PRO" w:eastAsia="HG丸ｺﾞｼｯｸM-PRO"/>
              </w:rPr>
              <w:t>　</w:t>
            </w:r>
            <w:r>
              <w:rPr>
                <w:rFonts w:hint="default" w:asciiTheme="majorEastAsia" w:hAnsiTheme="majorEastAsia" w:eastAsiaTheme="majorEastAsia"/>
                <w:sz w:val="24"/>
              </w:rPr>
              <w:drawing>
                <wp:inline distT="0" distB="0" distL="0" distR="0">
                  <wp:extent cx="1550670" cy="1162685"/>
                  <wp:effectExtent l="0" t="0" r="0" b="0"/>
                  <wp:docPr id="1068" name="itoi_5.png"/>
                  <a:graphic xmlns:a="http://schemas.openxmlformats.org/drawingml/2006/main">
                    <a:graphicData uri="http://schemas.openxmlformats.org/drawingml/2006/picture">
                      <pic:pic xmlns:pic="http://schemas.openxmlformats.org/drawingml/2006/picture">
                        <pic:nvPicPr>
                          <pic:cNvPr id="1068" name="itoi_5.png"/>
                          <pic:cNvPicPr/>
                        </pic:nvPicPr>
                        <pic:blipFill>
                          <a:blip r:embed="rId50"/>
                          <a:stretch>
                            <a:fillRect/>
                          </a:stretch>
                        </pic:blipFill>
                        <pic:spPr>
                          <a:xfrm>
                            <a:off x="0" y="0"/>
                            <a:ext cx="1550670" cy="1162685"/>
                          </a:xfrm>
                          <a:prstGeom prst="rect">
                            <a:avLst/>
                          </a:prstGeom>
                        </pic:spPr>
                      </pic:pic>
                    </a:graphicData>
                  </a:graphic>
                </wp:inline>
              </w:drawing>
            </w:r>
          </w:p>
        </w:tc>
      </w:tr>
    </w:tbl>
    <w:p>
      <w:pPr>
        <w:pStyle w:val="0"/>
        <w:spacing w:line="240" w:lineRule="exact"/>
        <w:ind w:left="540" w:hanging="540" w:hangingChars="3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出典：「災害廃棄物対策フォトチャンネル」（環境省）</w:t>
      </w:r>
    </w:p>
    <w:p>
      <w:pPr>
        <w:pStyle w:val="0"/>
        <w:spacing w:line="240" w:lineRule="exact"/>
        <w:ind w:left="600" w:leftChars="200" w:hanging="180" w:hangingChars="1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「震災伝承館」（東北地方整備局ホームページ）</w:t>
      </w:r>
    </w:p>
    <w:p>
      <w:pPr>
        <w:pStyle w:val="0"/>
        <w:spacing w:line="240" w:lineRule="exact"/>
        <w:ind w:left="600" w:leftChars="200" w:hanging="180" w:hangingChars="1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「つくば市で発生した竜巻による災害廃棄物とその処理」（</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独</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国立環境研究所）</w:t>
      </w:r>
    </w:p>
    <w:p>
      <w:pPr>
        <w:pStyle w:val="0"/>
        <w:spacing w:line="240" w:lineRule="exact"/>
        <w:ind w:left="600" w:leftChars="200" w:hanging="180" w:hangingChars="1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「平成</w:t>
      </w:r>
      <w:r>
        <w:rPr>
          <w:rFonts w:hint="eastAsia" w:ascii="HG丸ｺﾞｼｯｸM-PRO" w:hAnsi="HG丸ｺﾞｼｯｸM-PRO" w:eastAsia="HG丸ｺﾞｼｯｸM-PRO"/>
          <w:sz w:val="18"/>
        </w:rPr>
        <w:t>12</w:t>
      </w:r>
      <w:r>
        <w:rPr>
          <w:rFonts w:hint="eastAsia" w:ascii="HG丸ｺﾞｼｯｸM-PRO" w:hAnsi="HG丸ｺﾞｼｯｸM-PRO" w:eastAsia="HG丸ｺﾞｼｯｸM-PRO"/>
          <w:sz w:val="18"/>
        </w:rPr>
        <w:t>年（</w:t>
      </w:r>
      <w:r>
        <w:rPr>
          <w:rFonts w:hint="eastAsia" w:ascii="HG丸ｺﾞｼｯｸM-PRO" w:hAnsi="HG丸ｺﾞｼｯｸM-PRO" w:eastAsia="HG丸ｺﾞｼｯｸM-PRO"/>
          <w:sz w:val="18"/>
        </w:rPr>
        <w:t>2000</w:t>
      </w:r>
      <w:r>
        <w:rPr>
          <w:rFonts w:hint="eastAsia" w:ascii="HG丸ｺﾞｼｯｸM-PRO" w:hAnsi="HG丸ｺﾞｼｯｸM-PRO" w:eastAsia="HG丸ｺﾞｼｯｸM-PRO"/>
          <w:sz w:val="18"/>
        </w:rPr>
        <w:t>年）三宅島噴火災害の記録」（平成</w:t>
      </w:r>
      <w:r>
        <w:rPr>
          <w:rFonts w:hint="eastAsia" w:ascii="HG丸ｺﾞｼｯｸM-PRO" w:hAnsi="HG丸ｺﾞｼｯｸM-PRO" w:eastAsia="HG丸ｺﾞｼｯｸM-PRO"/>
          <w:sz w:val="18"/>
        </w:rPr>
        <w:t>20</w:t>
      </w:r>
      <w:r>
        <w:rPr>
          <w:rFonts w:hint="eastAsia" w:ascii="HG丸ｺﾞｼｯｸM-PRO" w:hAnsi="HG丸ｺﾞｼｯｸM-PRO" w:eastAsia="HG丸ｺﾞｼｯｸM-PRO"/>
          <w:sz w:val="18"/>
        </w:rPr>
        <w:t>年</w:t>
      </w:r>
      <w:r>
        <w:rPr>
          <w:rFonts w:hint="eastAsia" w:ascii="HG丸ｺﾞｼｯｸM-PRO" w:hAnsi="HG丸ｺﾞｼｯｸM-PRO" w:eastAsia="HG丸ｺﾞｼｯｸM-PRO"/>
          <w:sz w:val="18"/>
        </w:rPr>
        <w:t>2</w:t>
      </w:r>
      <w:r>
        <w:rPr>
          <w:rFonts w:hint="eastAsia" w:ascii="HG丸ｺﾞｼｯｸM-PRO" w:hAnsi="HG丸ｺﾞｼｯｸM-PRO" w:eastAsia="HG丸ｺﾞｼｯｸM-PRO"/>
          <w:sz w:val="18"/>
        </w:rPr>
        <w:t>月、東京都三宅村）をもとに作成</w:t>
      </w:r>
    </w:p>
    <w:p>
      <w:pPr>
        <w:pStyle w:val="0"/>
        <w:spacing w:line="240" w:lineRule="exact"/>
        <w:ind w:left="600" w:leftChars="200" w:hanging="180" w:hangingChars="1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「糸魚川市駅北大火で発生した災害廃棄物処理に係る現地視察レポート」（国立環境研究所）</w:t>
      </w:r>
    </w:p>
    <w:p>
      <w:pPr>
        <w:pStyle w:val="0"/>
        <w:widowControl w:val="1"/>
        <w:jc w:val="left"/>
        <w:rPr>
          <w:rFonts w:hint="default" w:ascii="HG丸ｺﾞｼｯｸM-PRO" w:hAnsi="HG丸ｺﾞｼｯｸM-PRO" w:eastAsia="HG丸ｺﾞｼｯｸM-PRO"/>
          <w:sz w:val="18"/>
        </w:rPr>
      </w:pPr>
      <w:r>
        <w:rPr>
          <w:rFonts w:hint="default" w:ascii="HG丸ｺﾞｼｯｸM-PRO" w:hAnsi="HG丸ｺﾞｼｯｸM-PRO" w:eastAsia="HG丸ｺﾞｼｯｸM-PRO"/>
          <w:sz w:val="18"/>
        </w:rPr>
        <w:br w:type="page"/>
      </w:r>
    </w:p>
    <w:tbl>
      <w:tblPr>
        <w:tblStyle w:val="45"/>
        <w:tblW w:w="9076"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6"/>
      </w:tblGrid>
      <w:tr>
        <w:trPr/>
        <w:tc>
          <w:tcPr>
            <w:tcW w:w="9076" w:type="dxa"/>
            <w:shd w:val="clear" w:color="auto" w:themeFill="background1" w:themeFillTint="FF" w:themeFillShade="F2"/>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２　被害想定に基づく災害廃棄物の発生量</w:t>
            </w:r>
          </w:p>
        </w:tc>
      </w:tr>
    </w:tbl>
    <w:p>
      <w:pPr>
        <w:pStyle w:val="0"/>
        <w:ind w:left="420" w:leftChars="200" w:firstLine="210" w:firstLineChars="100"/>
        <w:rPr>
          <w:rFonts w:hint="default" w:ascii="HG丸ｺﾞｼｯｸM-PRO" w:hAnsi="HG丸ｺﾞｼｯｸM-PRO" w:eastAsia="HG丸ｺﾞｼｯｸM-PRO"/>
          <w:highlight w:val="yellow"/>
        </w:rPr>
      </w:pPr>
      <w:r>
        <w:rPr>
          <w:rFonts w:hint="eastAsia" w:ascii="HG丸ｺﾞｼｯｸM-PRO" w:hAnsi="HG丸ｺﾞｼｯｸM-PRO" w:eastAsia="HG丸ｺﾞｼｯｸM-PRO"/>
        </w:rPr>
        <w:t>本市に甚大な被害をもたらすと想定される「千葉県北西部直下地震」（震度分布図は図表１－７を参照）に伴い発生する災害廃棄物の発生量を被害想定（出典：「大網白里市地域防災計</w:t>
      </w:r>
      <w:r>
        <w:rPr>
          <w:rFonts w:hint="eastAsia" w:ascii="HG丸ｺﾞｼｯｸM-PRO" w:hAnsi="HG丸ｺﾞｼｯｸM-PRO" w:eastAsia="HG丸ｺﾞｼｯｸM-PRO"/>
          <w:color w:val="auto"/>
        </w:rPr>
        <w:t>画」（令和３年１２月、大網白里市）に基づき推計した結果は、図表１－８に示すとおりであ</w:t>
      </w:r>
      <w:r>
        <w:rPr>
          <w:rFonts w:hint="eastAsia" w:ascii="HG丸ｺﾞｼｯｸM-PRO" w:hAnsi="HG丸ｺﾞｼｯｸM-PRO" w:eastAsia="HG丸ｺﾞｼｯｸM-PRO"/>
        </w:rPr>
        <w:t>る。千葉県北西部直下地震では最大で約４万トンにも上る災害廃棄物が発生すると推計される。本計画は、そのような膨大な量の災害廃棄物が発生する可能性のあることを前提に必要な対応を定めたものである。なお、水害については、地震と比較して被害地域が限定的であることから、本計画では地震災害時の発生量を最大とみなして対応を検討する。</w:t>
      </w:r>
    </w:p>
    <w:p>
      <w:pPr>
        <w:pStyle w:val="3"/>
        <w:numPr>
          <w:ilvl w:val="0"/>
          <w:numId w:val="0"/>
        </w:numPr>
        <w:rPr>
          <w:rFonts w:hint="default"/>
          <w:color w:val="FF0000"/>
        </w:rPr>
      </w:pPr>
    </w:p>
    <w:tbl>
      <w:tblPr>
        <w:tblStyle w:val="45"/>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2"/>
      </w:tblGrid>
      <w:tr>
        <w:trPr/>
        <w:tc>
          <w:tcPr>
            <w:tcW w:w="9072"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図表１－７　震度分布図</w:t>
            </w:r>
          </w:p>
        </w:tc>
      </w:tr>
    </w:tbl>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4864735" cy="5895975"/>
            <wp:effectExtent l="0" t="0" r="0" b="0"/>
            <wp:docPr id="1069" name="震度分布図.jpg"/>
            <a:graphic xmlns:a="http://schemas.openxmlformats.org/drawingml/2006/main">
              <a:graphicData uri="http://schemas.openxmlformats.org/drawingml/2006/picture">
                <pic:pic xmlns:pic="http://schemas.openxmlformats.org/drawingml/2006/picture">
                  <pic:nvPicPr>
                    <pic:cNvPr id="1069" name="震度分布図.jpg"/>
                    <pic:cNvPicPr/>
                  </pic:nvPicPr>
                  <pic:blipFill>
                    <a:blip r:embed="rId51"/>
                    <a:stretch>
                      <a:fillRect/>
                    </a:stretch>
                  </pic:blipFill>
                  <pic:spPr>
                    <a:xfrm>
                      <a:off x="0" y="0"/>
                      <a:ext cx="4864735" cy="5895975"/>
                    </a:xfrm>
                    <a:prstGeom prst="rect">
                      <a:avLst/>
                    </a:prstGeom>
                  </pic:spPr>
                </pic:pic>
              </a:graphicData>
            </a:graphic>
          </wp:inline>
        </w:drawing>
      </w:r>
    </w:p>
    <w:p>
      <w:pPr>
        <w:pStyle w:val="0"/>
        <w:rPr>
          <w:rFonts w:hint="default" w:ascii="HG丸ｺﾞｼｯｸM-PRO" w:hAnsi="HG丸ｺﾞｼｯｸM-PRO" w:eastAsia="HG丸ｺﾞｼｯｸM-PRO"/>
          <w:highlight w:val="yellow"/>
        </w:rPr>
      </w:pPr>
      <w:r>
        <w:rPr>
          <w:rFonts w:hint="eastAsia" w:ascii="HG丸ｺﾞｼｯｸM-PRO" w:hAnsi="HG丸ｺﾞｼｯｸM-PRO" w:eastAsia="HG丸ｺﾞｼｯｸM-PRO"/>
        </w:rPr>
        <w:t>出典：「平成</w:t>
      </w:r>
      <w:r>
        <w:rPr>
          <w:rFonts w:hint="eastAsia" w:ascii="HG丸ｺﾞｼｯｸM-PRO" w:hAnsi="HG丸ｺﾞｼｯｸM-PRO" w:eastAsia="HG丸ｺﾞｼｯｸM-PRO"/>
        </w:rPr>
        <w:t>26</w:t>
      </w:r>
      <w:r>
        <w:rPr>
          <w:rFonts w:hint="eastAsia" w:ascii="HG丸ｺﾞｼｯｸM-PRO" w:hAnsi="HG丸ｺﾞｼｯｸM-PRO" w:eastAsia="HG丸ｺﾞｼｯｸM-PRO"/>
        </w:rPr>
        <w:t>・</w:t>
      </w:r>
      <w:r>
        <w:rPr>
          <w:rFonts w:hint="eastAsia" w:ascii="HG丸ｺﾞｼｯｸM-PRO" w:hAnsi="HG丸ｺﾞｼｯｸM-PRO" w:eastAsia="HG丸ｺﾞｼｯｸM-PRO"/>
        </w:rPr>
        <w:t>27</w:t>
      </w:r>
      <w:r>
        <w:rPr>
          <w:rFonts w:hint="eastAsia" w:ascii="HG丸ｺﾞｼｯｸM-PRO" w:hAnsi="HG丸ｺﾞｼｯｸM-PRO" w:eastAsia="HG丸ｺﾞｼｯｸM-PRO"/>
        </w:rPr>
        <w:t>年度千葉県地震被害想定調査」（平成２８年３月、千葉県）</w:t>
      </w: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071"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図表１－８　千葉県北西部直下地震に伴う災害廃棄物等の発生量（推計）</w:t>
            </w:r>
          </w:p>
        </w:tc>
      </w:tr>
    </w:tbl>
    <w:p>
      <w:pPr>
        <w:pStyle w:val="0"/>
        <w:rPr>
          <w:rFonts w:hint="default" w:ascii="HG丸ｺﾞｼｯｸM-PRO" w:hAnsi="HG丸ｺﾞｼｯｸM-PRO" w:eastAsia="HG丸ｺﾞｼｯｸM-PRO"/>
        </w:rPr>
      </w:pPr>
    </w:p>
    <w:tbl>
      <w:tblPr>
        <w:tblStyle w:val="45"/>
        <w:tblW w:w="9072" w:type="dxa"/>
        <w:jc w:val="center"/>
        <w:tblInd w:w="0" w:type="dxa"/>
        <w:tblBorders>
          <w:left w:val="none" w:color="auto" w:sz="0" w:space="0"/>
          <w:right w:val="none" w:color="auto" w:sz="0" w:space="0"/>
        </w:tblBorders>
        <w:tblLayout w:type="fixed"/>
        <w:tblLook w:firstRow="1" w:lastRow="0" w:firstColumn="1" w:lastColumn="0" w:noHBand="0" w:noVBand="1" w:val="04A0"/>
      </w:tblPr>
      <w:tblGrid>
        <w:gridCol w:w="3828"/>
        <w:gridCol w:w="2693"/>
        <w:gridCol w:w="2551"/>
      </w:tblGrid>
      <w:tr>
        <w:trPr/>
        <w:tc>
          <w:tcPr>
            <w:tcW w:w="3828" w:type="dxa"/>
            <w:shd w:val="clear" w:color="auto" w:themeFill="background1" w:themeFillTint="FF" w:themeFillShade="D9"/>
            <w:vAlign w:val="center"/>
          </w:tcPr>
          <w:p>
            <w:pPr>
              <w:pStyle w:val="0"/>
              <w:spacing w:line="2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分類</w:t>
            </w:r>
          </w:p>
        </w:tc>
        <w:tc>
          <w:tcPr>
            <w:tcW w:w="2693" w:type="dxa"/>
            <w:shd w:val="clear" w:color="auto" w:themeFill="background1" w:themeFillTint="FF" w:themeFillShade="D9"/>
            <w:vAlign w:val="center"/>
          </w:tcPr>
          <w:p>
            <w:pPr>
              <w:pStyle w:val="0"/>
              <w:spacing w:line="2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区分・内訳</w:t>
            </w:r>
          </w:p>
        </w:tc>
        <w:tc>
          <w:tcPr>
            <w:tcW w:w="2551" w:type="dxa"/>
            <w:shd w:val="clear" w:color="auto" w:themeFill="background1" w:themeFillTint="FF" w:themeFillShade="D9"/>
            <w:vAlign w:val="top"/>
          </w:tcPr>
          <w:p>
            <w:pPr>
              <w:pStyle w:val="0"/>
              <w:spacing w:line="2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発生量</w:t>
            </w:r>
          </w:p>
        </w:tc>
      </w:tr>
      <w:tr>
        <w:trPr/>
        <w:tc>
          <w:tcPr>
            <w:tcW w:w="3828" w:type="dxa"/>
            <w:vMerge w:val="restart"/>
            <w:vAlign w:val="top"/>
          </w:tcPr>
          <w:p>
            <w:pPr>
              <w:pStyle w:val="0"/>
              <w:spacing w:line="2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損壊家屋等の撤去等に伴い生じる</w:t>
            </w:r>
          </w:p>
          <w:p>
            <w:pPr>
              <w:pStyle w:val="0"/>
              <w:spacing w:line="2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廃棄物（トン）</w:t>
            </w:r>
          </w:p>
        </w:tc>
        <w:tc>
          <w:tcPr>
            <w:tcW w:w="2693" w:type="dxa"/>
            <w:vAlign w:val="top"/>
          </w:tcPr>
          <w:p>
            <w:pPr>
              <w:pStyle w:val="0"/>
              <w:spacing w:line="2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合計</w:t>
            </w:r>
          </w:p>
        </w:tc>
        <w:tc>
          <w:tcPr>
            <w:tcW w:w="2551" w:type="dxa"/>
            <w:vAlign w:val="top"/>
          </w:tcPr>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３３，３７３</w:t>
            </w:r>
          </w:p>
        </w:tc>
      </w:tr>
      <w:tr>
        <w:trPr/>
        <w:tc>
          <w:tcPr>
            <w:tcW w:w="3828" w:type="dxa"/>
            <w:vMerge w:val="continue"/>
            <w:vAlign w:val="top"/>
          </w:tcPr>
          <w:p>
            <w:pPr>
              <w:pStyle w:val="0"/>
              <w:spacing w:line="240" w:lineRule="exact"/>
              <w:rPr>
                <w:rFonts w:hint="default" w:ascii="HG丸ｺﾞｼｯｸM-PRO" w:hAnsi="HG丸ｺﾞｼｯｸM-PRO" w:eastAsia="HG丸ｺﾞｼｯｸM-PRO"/>
              </w:rPr>
            </w:pPr>
          </w:p>
        </w:tc>
        <w:tc>
          <w:tcPr>
            <w:tcW w:w="2693" w:type="dxa"/>
            <w:vAlign w:val="top"/>
          </w:tcPr>
          <w:p>
            <w:pPr>
              <w:pStyle w:val="0"/>
              <w:spacing w:line="2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可燃物</w:t>
            </w:r>
          </w:p>
        </w:tc>
        <w:tc>
          <w:tcPr>
            <w:tcW w:w="2551" w:type="dxa"/>
            <w:vAlign w:val="top"/>
          </w:tcPr>
          <w:p>
            <w:pPr>
              <w:pStyle w:val="0"/>
              <w:spacing w:line="240" w:lineRule="exact"/>
              <w:jc w:val="right"/>
              <w:rPr>
                <w:rFonts w:hint="default" w:ascii="HG丸ｺﾞｼｯｸM-PRO" w:hAnsi="HG丸ｺﾞｼｯｸM-PRO" w:eastAsia="HG丸ｺﾞｼｯｸM-PRO"/>
              </w:rPr>
            </w:pPr>
            <w:r>
              <w:rPr>
                <w:rFonts w:hint="default" w:ascii="HG丸ｺﾞｼｯｸM-PRO" w:hAnsi="HG丸ｺﾞｼｯｸM-PRO" w:eastAsia="HG丸ｺﾞｼｯｸM-PRO"/>
              </w:rPr>
              <w:t>３６４</w:t>
            </w:r>
          </w:p>
        </w:tc>
      </w:tr>
      <w:tr>
        <w:trPr/>
        <w:tc>
          <w:tcPr>
            <w:tcW w:w="3828" w:type="dxa"/>
            <w:vMerge w:val="continue"/>
            <w:vAlign w:val="top"/>
          </w:tcPr>
          <w:p>
            <w:pPr>
              <w:pStyle w:val="0"/>
              <w:spacing w:line="240" w:lineRule="exact"/>
              <w:rPr>
                <w:rFonts w:hint="default" w:ascii="HG丸ｺﾞｼｯｸM-PRO" w:hAnsi="HG丸ｺﾞｼｯｸM-PRO" w:eastAsia="HG丸ｺﾞｼｯｸM-PRO"/>
              </w:rPr>
            </w:pPr>
          </w:p>
        </w:tc>
        <w:tc>
          <w:tcPr>
            <w:tcW w:w="2693" w:type="dxa"/>
            <w:vAlign w:val="top"/>
          </w:tcPr>
          <w:p>
            <w:pPr>
              <w:pStyle w:val="0"/>
              <w:spacing w:line="2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不燃物</w:t>
            </w:r>
          </w:p>
        </w:tc>
        <w:tc>
          <w:tcPr>
            <w:tcW w:w="2551" w:type="dxa"/>
            <w:vAlign w:val="top"/>
          </w:tcPr>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７，９０１</w:t>
            </w:r>
          </w:p>
        </w:tc>
      </w:tr>
      <w:tr>
        <w:trPr/>
        <w:tc>
          <w:tcPr>
            <w:tcW w:w="3828" w:type="dxa"/>
            <w:vMerge w:val="continue"/>
            <w:vAlign w:val="top"/>
          </w:tcPr>
          <w:p>
            <w:pPr>
              <w:pStyle w:val="0"/>
              <w:spacing w:line="240" w:lineRule="exact"/>
              <w:rPr>
                <w:rFonts w:hint="default" w:ascii="HG丸ｺﾞｼｯｸM-PRO" w:hAnsi="HG丸ｺﾞｼｯｸM-PRO" w:eastAsia="HG丸ｺﾞｼｯｸM-PRO"/>
              </w:rPr>
            </w:pPr>
          </w:p>
        </w:tc>
        <w:tc>
          <w:tcPr>
            <w:tcW w:w="2693" w:type="dxa"/>
            <w:vAlign w:val="top"/>
          </w:tcPr>
          <w:p>
            <w:pPr>
              <w:pStyle w:val="0"/>
              <w:spacing w:line="2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コンクリートがら</w:t>
            </w:r>
          </w:p>
        </w:tc>
        <w:tc>
          <w:tcPr>
            <w:tcW w:w="2551" w:type="dxa"/>
            <w:vAlign w:val="top"/>
          </w:tcPr>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１８，２７４</w:t>
            </w:r>
          </w:p>
        </w:tc>
      </w:tr>
      <w:tr>
        <w:trPr/>
        <w:tc>
          <w:tcPr>
            <w:tcW w:w="3828" w:type="dxa"/>
            <w:vMerge w:val="continue"/>
            <w:vAlign w:val="top"/>
          </w:tcPr>
          <w:p>
            <w:pPr>
              <w:pStyle w:val="0"/>
              <w:spacing w:line="240" w:lineRule="exact"/>
              <w:rPr>
                <w:rFonts w:hint="default" w:ascii="HG丸ｺﾞｼｯｸM-PRO" w:hAnsi="HG丸ｺﾞｼｯｸM-PRO" w:eastAsia="HG丸ｺﾞｼｯｸM-PRO"/>
              </w:rPr>
            </w:pPr>
          </w:p>
        </w:tc>
        <w:tc>
          <w:tcPr>
            <w:tcW w:w="2693" w:type="dxa"/>
            <w:vAlign w:val="top"/>
          </w:tcPr>
          <w:p>
            <w:pPr>
              <w:pStyle w:val="0"/>
              <w:spacing w:line="2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金属</w:t>
            </w:r>
          </w:p>
        </w:tc>
        <w:tc>
          <w:tcPr>
            <w:tcW w:w="2551" w:type="dxa"/>
            <w:vAlign w:val="top"/>
          </w:tcPr>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３９３</w:t>
            </w:r>
          </w:p>
        </w:tc>
      </w:tr>
      <w:tr>
        <w:trPr/>
        <w:tc>
          <w:tcPr>
            <w:tcW w:w="3828" w:type="dxa"/>
            <w:vMerge w:val="continue"/>
            <w:vAlign w:val="top"/>
          </w:tcPr>
          <w:p>
            <w:pPr>
              <w:pStyle w:val="0"/>
              <w:spacing w:line="240" w:lineRule="exact"/>
              <w:rPr>
                <w:rFonts w:hint="default" w:ascii="HG丸ｺﾞｼｯｸM-PRO" w:hAnsi="HG丸ｺﾞｼｯｸM-PRO" w:eastAsia="HG丸ｺﾞｼｯｸM-PRO"/>
              </w:rPr>
            </w:pPr>
          </w:p>
        </w:tc>
        <w:tc>
          <w:tcPr>
            <w:tcW w:w="2693" w:type="dxa"/>
            <w:vAlign w:val="top"/>
          </w:tcPr>
          <w:p>
            <w:pPr>
              <w:pStyle w:val="0"/>
              <w:spacing w:line="2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柱角材</w:t>
            </w:r>
          </w:p>
        </w:tc>
        <w:tc>
          <w:tcPr>
            <w:tcW w:w="2551" w:type="dxa"/>
            <w:vAlign w:val="top"/>
          </w:tcPr>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５，４７０</w:t>
            </w:r>
          </w:p>
        </w:tc>
      </w:tr>
      <w:tr>
        <w:trPr/>
        <w:tc>
          <w:tcPr>
            <w:tcW w:w="3828" w:type="dxa"/>
            <w:vMerge w:val="continue"/>
            <w:vAlign w:val="top"/>
          </w:tcPr>
          <w:p>
            <w:pPr>
              <w:pStyle w:val="0"/>
              <w:spacing w:line="240" w:lineRule="exact"/>
              <w:rPr>
                <w:rFonts w:hint="default" w:ascii="HG丸ｺﾞｼｯｸM-PRO" w:hAnsi="HG丸ｺﾞｼｯｸM-PRO" w:eastAsia="HG丸ｺﾞｼｯｸM-PRO"/>
              </w:rPr>
            </w:pPr>
          </w:p>
        </w:tc>
        <w:tc>
          <w:tcPr>
            <w:tcW w:w="2693" w:type="dxa"/>
            <w:vAlign w:val="top"/>
          </w:tcPr>
          <w:p>
            <w:pPr>
              <w:pStyle w:val="0"/>
              <w:spacing w:line="2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その他</w:t>
            </w:r>
          </w:p>
        </w:tc>
        <w:tc>
          <w:tcPr>
            <w:tcW w:w="2551" w:type="dxa"/>
            <w:vAlign w:val="top"/>
          </w:tcPr>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９７１</w:t>
            </w:r>
          </w:p>
        </w:tc>
      </w:tr>
      <w:tr>
        <w:trPr/>
        <w:tc>
          <w:tcPr>
            <w:tcW w:w="6521" w:type="dxa"/>
            <w:gridSpan w:val="2"/>
            <w:vAlign w:val="top"/>
          </w:tcPr>
          <w:p>
            <w:pPr>
              <w:pStyle w:val="0"/>
              <w:spacing w:line="2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片付けごみ（トン）</w:t>
            </w:r>
          </w:p>
        </w:tc>
        <w:tc>
          <w:tcPr>
            <w:tcW w:w="2551" w:type="dxa"/>
            <w:vAlign w:val="top"/>
          </w:tcPr>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５，８８９</w:t>
            </w:r>
          </w:p>
        </w:tc>
      </w:tr>
      <w:tr>
        <w:trPr/>
        <w:tc>
          <w:tcPr>
            <w:tcW w:w="3828" w:type="dxa"/>
            <w:vMerge w:val="restart"/>
            <w:vAlign w:val="top"/>
          </w:tcPr>
          <w:p>
            <w:pPr>
              <w:pStyle w:val="0"/>
              <w:spacing w:line="2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避難所ごみ（トン</w:t>
            </w:r>
            <w:r>
              <w:rPr>
                <w:rFonts w:hint="eastAsia" w:ascii="HG丸ｺﾞｼｯｸM-PRO" w:hAnsi="HG丸ｺﾞｼｯｸM-PRO" w:eastAsia="HG丸ｺﾞｼｯｸM-PRO"/>
              </w:rPr>
              <w:t>/</w:t>
            </w:r>
            <w:r>
              <w:rPr>
                <w:rFonts w:hint="eastAsia" w:ascii="HG丸ｺﾞｼｯｸM-PRO" w:hAnsi="HG丸ｺﾞｼｯｸM-PRO" w:eastAsia="HG丸ｺﾞｼｯｸM-PRO"/>
              </w:rPr>
              <w:t>日）</w:t>
            </w:r>
          </w:p>
        </w:tc>
        <w:tc>
          <w:tcPr>
            <w:tcW w:w="2693" w:type="dxa"/>
            <w:vAlign w:val="top"/>
          </w:tcPr>
          <w:p>
            <w:pPr>
              <w:pStyle w:val="0"/>
              <w:spacing w:line="2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初動期</w:t>
            </w:r>
          </w:p>
        </w:tc>
        <w:tc>
          <w:tcPr>
            <w:tcW w:w="2551" w:type="dxa"/>
            <w:vAlign w:val="top"/>
          </w:tcPr>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０．１</w:t>
            </w:r>
          </w:p>
        </w:tc>
      </w:tr>
      <w:tr>
        <w:trPr/>
        <w:tc>
          <w:tcPr>
            <w:tcW w:w="3828" w:type="dxa"/>
            <w:vMerge w:val="continue"/>
            <w:vAlign w:val="top"/>
          </w:tcPr>
          <w:p>
            <w:pPr>
              <w:pStyle w:val="0"/>
              <w:spacing w:line="240" w:lineRule="exact"/>
              <w:rPr>
                <w:rFonts w:hint="default" w:ascii="HG丸ｺﾞｼｯｸM-PRO" w:hAnsi="HG丸ｺﾞｼｯｸM-PRO" w:eastAsia="HG丸ｺﾞｼｯｸM-PRO"/>
              </w:rPr>
            </w:pPr>
          </w:p>
        </w:tc>
        <w:tc>
          <w:tcPr>
            <w:tcW w:w="2693" w:type="dxa"/>
            <w:vAlign w:val="top"/>
          </w:tcPr>
          <w:p>
            <w:pPr>
              <w:pStyle w:val="0"/>
              <w:spacing w:line="2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応急対応期</w:t>
            </w:r>
          </w:p>
        </w:tc>
        <w:tc>
          <w:tcPr>
            <w:tcW w:w="2551" w:type="dxa"/>
            <w:vAlign w:val="top"/>
          </w:tcPr>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０．７</w:t>
            </w:r>
          </w:p>
        </w:tc>
      </w:tr>
      <w:tr>
        <w:trPr/>
        <w:tc>
          <w:tcPr>
            <w:tcW w:w="3828" w:type="dxa"/>
            <w:vMerge w:val="restart"/>
            <w:vAlign w:val="top"/>
          </w:tcPr>
          <w:p>
            <w:pPr>
              <w:pStyle w:val="0"/>
              <w:spacing w:line="2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し尿（</w:t>
            </w:r>
            <w:r>
              <w:rPr>
                <w:rFonts w:hint="eastAsia" w:ascii="HG丸ｺﾞｼｯｸM-PRO" w:hAnsi="HG丸ｺﾞｼｯｸM-PRO" w:eastAsia="HG丸ｺﾞｼｯｸM-PRO"/>
              </w:rPr>
              <w:t>kL/</w:t>
            </w:r>
            <w:r>
              <w:rPr>
                <w:rFonts w:hint="eastAsia" w:ascii="HG丸ｺﾞｼｯｸM-PRO" w:hAnsi="HG丸ｺﾞｼｯｸM-PRO" w:eastAsia="HG丸ｺﾞｼｯｸM-PRO"/>
              </w:rPr>
              <w:t>日）</w:t>
            </w:r>
          </w:p>
        </w:tc>
        <w:tc>
          <w:tcPr>
            <w:tcW w:w="2693" w:type="dxa"/>
            <w:vAlign w:val="top"/>
          </w:tcPr>
          <w:p>
            <w:pPr>
              <w:pStyle w:val="0"/>
              <w:spacing w:line="2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初動期</w:t>
            </w:r>
          </w:p>
        </w:tc>
        <w:tc>
          <w:tcPr>
            <w:tcW w:w="2551" w:type="dxa"/>
            <w:vAlign w:val="top"/>
          </w:tcPr>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１４．７</w:t>
            </w:r>
          </w:p>
        </w:tc>
      </w:tr>
      <w:tr>
        <w:trPr/>
        <w:tc>
          <w:tcPr>
            <w:tcW w:w="3828" w:type="dxa"/>
            <w:vMerge w:val="continue"/>
            <w:vAlign w:val="top"/>
          </w:tcPr>
          <w:p>
            <w:pPr>
              <w:pStyle w:val="0"/>
              <w:spacing w:line="240" w:lineRule="exact"/>
              <w:rPr>
                <w:rFonts w:hint="default" w:ascii="HG丸ｺﾞｼｯｸM-PRO" w:hAnsi="HG丸ｺﾞｼｯｸM-PRO" w:eastAsia="HG丸ｺﾞｼｯｸM-PRO"/>
              </w:rPr>
            </w:pPr>
          </w:p>
        </w:tc>
        <w:tc>
          <w:tcPr>
            <w:tcW w:w="2693" w:type="dxa"/>
            <w:vAlign w:val="top"/>
          </w:tcPr>
          <w:p>
            <w:pPr>
              <w:pStyle w:val="0"/>
              <w:spacing w:line="2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応急対応期</w:t>
            </w:r>
          </w:p>
        </w:tc>
        <w:tc>
          <w:tcPr>
            <w:tcW w:w="2551" w:type="dxa"/>
            <w:vAlign w:val="top"/>
          </w:tcPr>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１１．６</w:t>
            </w:r>
          </w:p>
        </w:tc>
      </w:tr>
    </w:tbl>
    <w:p>
      <w:pPr>
        <w:pStyle w:val="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※初動期：発災から１日後、応急対応期：発災から３日～１週間後</w:t>
      </w:r>
    </w:p>
    <w:p>
      <w:pPr>
        <w:pStyle w:val="0"/>
        <w:rPr>
          <w:rFonts w:hint="default" w:ascii="HG丸ｺﾞｼｯｸM-PRO" w:hAnsi="HG丸ｺﾞｼｯｸM-PRO" w:eastAsia="HG丸ｺﾞｼｯｸM-PRO"/>
          <w:color w:val="FF0000"/>
          <w:highlight w:val="yellow"/>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071"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第４節　各主体の役割</w:t>
            </w:r>
          </w:p>
        </w:tc>
      </w:tr>
      <w:tr>
        <w:trPr/>
        <w:tc>
          <w:tcPr>
            <w:tcW w:w="9071" w:type="dxa"/>
            <w:shd w:val="clear" w:color="auto" w:themeFill="background1" w:themeFillTint="FF" w:themeFillShade="F2"/>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１　本市</w:t>
            </w:r>
          </w:p>
        </w:tc>
      </w:tr>
    </w:tbl>
    <w:p>
      <w:pPr>
        <w:pStyle w:val="0"/>
        <w:ind w:left="420" w:leftChars="200"/>
        <w:rPr>
          <w:rFonts w:hint="default" w:ascii="HG丸ｺﾞｼｯｸM-PRO" w:hAnsi="HG丸ｺﾞｼｯｸM-PRO" w:eastAsia="HG丸ｺﾞｼｯｸM-PRO"/>
        </w:rPr>
      </w:pPr>
      <w:r>
        <w:rPr>
          <w:rFonts w:hint="eastAsia" w:ascii="HG丸ｺﾞｼｯｸM-PRO" w:hAnsi="HG丸ｺﾞｼｯｸM-PRO" w:eastAsia="HG丸ｺﾞｼｯｸM-PRO"/>
        </w:rPr>
        <w:t>　</w:t>
      </w:r>
      <w:r>
        <w:rPr>
          <w:rFonts w:hint="eastAsia" w:ascii="HG丸ｺﾞｼｯｸM-PRO" w:hAnsi="HG丸ｺﾞｼｯｸM-PRO" w:eastAsia="HG丸ｺﾞｼｯｸM-PRO"/>
          <w:kern w:val="0"/>
        </w:rPr>
        <w:t>災害廃棄物は一般廃棄物に位置付けられるものであり、その処理は、本市が主体となって処理を行う。本市、東金市外三市町清掃組合及び山武郡市広域行政組合は、平時から災害時の対応について協議し、協力・連携体制を構築し、訓練等を通じて体制整備を図る。</w:t>
      </w:r>
    </w:p>
    <w:p>
      <w:pPr>
        <w:pStyle w:val="0"/>
        <w:ind w:left="420" w:leftChars="200" w:firstLine="210" w:firstLineChars="10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本市が被災していない場合は、被災市町村からの要請に応じて、人材及び資機材の応援を行う。</w:t>
      </w:r>
    </w:p>
    <w:p>
      <w:pPr>
        <w:pStyle w:val="0"/>
        <w:ind w:left="420" w:leftChars="200" w:firstLine="210" w:firstLineChars="100"/>
        <w:rPr>
          <w:rFonts w:hint="default" w:ascii="HG丸ｺﾞｼｯｸM-PRO" w:hAnsi="HG丸ｺﾞｼｯｸM-PRO" w:eastAsia="HG丸ｺﾞｼｯｸM-PRO"/>
          <w:color w:val="000000"/>
          <w:kern w:val="0"/>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071" w:type="dxa"/>
            <w:shd w:val="clear" w:color="auto" w:themeFill="background1" w:themeFillTint="FF" w:themeFillShade="F2"/>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２　東金市外三市町清掃組合・山武郡市広域行政組合</w:t>
            </w:r>
          </w:p>
        </w:tc>
      </w:tr>
    </w:tbl>
    <w:p>
      <w:pPr>
        <w:pStyle w:val="0"/>
        <w:ind w:left="420" w:leftChars="200"/>
        <w:rPr>
          <w:rFonts w:hint="default" w:ascii="HG丸ｺﾞｼｯｸM-PRO" w:hAnsi="HG丸ｺﾞｼｯｸM-PRO" w:eastAsia="HG丸ｺﾞｼｯｸM-PRO"/>
          <w:kern w:val="0"/>
        </w:rPr>
      </w:pPr>
      <w:r>
        <w:rPr>
          <w:rFonts w:hint="eastAsia" w:ascii="HG丸ｺﾞｼｯｸM-PRO" w:hAnsi="HG丸ｺﾞｼｯｸM-PRO" w:eastAsia="HG丸ｺﾞｼｯｸM-PRO"/>
        </w:rPr>
        <w:t>　東金市外三市町清掃組合</w:t>
      </w:r>
      <w:r>
        <w:rPr>
          <w:rFonts w:hint="eastAsia" w:ascii="HG丸ｺﾞｼｯｸM-PRO" w:hAnsi="HG丸ｺﾞｼｯｸM-PRO" w:eastAsia="HG丸ｺﾞｼｯｸM-PRO"/>
          <w:kern w:val="0"/>
        </w:rPr>
        <w:t>は、環境クリーンセンターで災害廃棄物等（し尿を除く）を適正</w:t>
      </w:r>
      <w:r>
        <w:rPr>
          <w:rFonts w:hint="eastAsia" w:ascii="HG丸ｺﾞｼｯｸM-PRO" w:hAnsi="HG丸ｺﾞｼｯｸM-PRO" w:eastAsia="HG丸ｺﾞｼｯｸM-PRO"/>
          <w:color w:val="auto"/>
          <w:kern w:val="0"/>
        </w:rPr>
        <w:t>かつ円滑・迅速に処理を実施する。</w:t>
      </w:r>
      <w:r>
        <w:rPr>
          <w:rFonts w:hint="eastAsia" w:ascii="HG丸ｺﾞｼｯｸM-PRO" w:hAnsi="HG丸ｺﾞｼｯｸM-PRO" w:eastAsia="HG丸ｺﾞｼｯｸM-PRO"/>
          <w:color w:val="auto"/>
        </w:rPr>
        <w:t>山武郡市広域行政組合</w:t>
      </w:r>
      <w:r>
        <w:rPr>
          <w:rFonts w:hint="eastAsia" w:ascii="HG丸ｺﾞｼｯｸM-PRO" w:hAnsi="HG丸ｺﾞｼｯｸM-PRO" w:eastAsia="HG丸ｺﾞｼｯｸM-PRO"/>
          <w:color w:val="auto"/>
          <w:kern w:val="0"/>
        </w:rPr>
        <w:t>は、し尿の収集運搬計画について、大網白里市及び委託業者と連絡調整を行うとともに、環境アクアプラントで同様にし尿の処</w:t>
      </w:r>
      <w:r>
        <w:rPr>
          <w:rFonts w:hint="eastAsia" w:ascii="HG丸ｺﾞｼｯｸM-PRO" w:hAnsi="HG丸ｺﾞｼｯｸM-PRO" w:eastAsia="HG丸ｺﾞｼｯｸM-PRO"/>
          <w:kern w:val="0"/>
        </w:rPr>
        <w:t>理を実施する。</w:t>
      </w:r>
    </w:p>
    <w:p>
      <w:pPr>
        <w:pStyle w:val="0"/>
        <w:ind w:left="420" w:leftChars="200" w:firstLine="210" w:firstLineChars="10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また</w:t>
      </w:r>
      <w:r>
        <w:rPr>
          <w:rFonts w:hint="eastAsia" w:ascii="HG丸ｺﾞｼｯｸM-PRO" w:hAnsi="HG丸ｺﾞｼｯｸM-PRO" w:eastAsia="HG丸ｺﾞｼｯｸM-PRO"/>
        </w:rPr>
        <w:t>東金市外三市町清掃組合</w:t>
      </w:r>
      <w:r>
        <w:rPr>
          <w:rFonts w:hint="eastAsia" w:ascii="HG丸ｺﾞｼｯｸM-PRO" w:hAnsi="HG丸ｺﾞｼｯｸM-PRO" w:eastAsia="HG丸ｺﾞｼｯｸM-PRO"/>
          <w:kern w:val="0"/>
        </w:rPr>
        <w:t>は、災害廃棄物の分別、収集・運搬、中間処理に係る指揮または助言を行い、本市を含む構成市町と連携して災害廃棄物を処理する。</w:t>
      </w:r>
    </w:p>
    <w:p>
      <w:pPr>
        <w:pStyle w:val="0"/>
        <w:widowControl w:val="1"/>
        <w:jc w:val="left"/>
        <w:rPr>
          <w:rFonts w:hint="default" w:ascii="HG丸ｺﾞｼｯｸM-PRO" w:hAnsi="HG丸ｺﾞｼｯｸM-PRO" w:eastAsia="HG丸ｺﾞｼｯｸM-PRO"/>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071" w:type="dxa"/>
            <w:shd w:val="clear" w:color="auto" w:themeFill="background1" w:themeFillTint="FF" w:themeFillShade="F2"/>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３　千葉県</w:t>
            </w:r>
          </w:p>
        </w:tc>
      </w:tr>
    </w:tbl>
    <w:p>
      <w:pPr>
        <w:pStyle w:val="0"/>
        <w:ind w:left="420" w:leftChars="200"/>
        <w:rPr>
          <w:rFonts w:hint="default" w:ascii="HG丸ｺﾞｼｯｸM-PRO" w:hAnsi="HG丸ｺﾞｼｯｸM-PRO" w:eastAsia="HG丸ｺﾞｼｯｸM-PRO"/>
        </w:rPr>
      </w:pPr>
      <w:r>
        <w:rPr>
          <w:rFonts w:hint="eastAsia" w:ascii="HG丸ｺﾞｼｯｸM-PRO" w:hAnsi="HG丸ｺﾞｼｯｸM-PRO" w:eastAsia="HG丸ｺﾞｼｯｸM-PRO"/>
        </w:rPr>
        <w:t>　千葉県は、処理主体である本市が適正に災害廃棄物の処理を行えるよう、被害状況や対応状況等を踏まえた技術的支援や各種調整を行う。</w:t>
      </w:r>
    </w:p>
    <w:p>
      <w:pPr>
        <w:pStyle w:val="0"/>
        <w:ind w:left="420" w:leftChars="200"/>
        <w:rPr>
          <w:rFonts w:hint="default" w:ascii="HG丸ｺﾞｼｯｸM-PRO" w:hAnsi="HG丸ｺﾞｼｯｸM-PRO" w:eastAsia="HG丸ｺﾞｼｯｸM-PRO"/>
          <w:color w:val="auto"/>
        </w:rPr>
      </w:pPr>
      <w:r>
        <w:rPr>
          <w:rFonts w:hint="eastAsia" w:ascii="HG丸ｺﾞｼｯｸM-PRO" w:hAnsi="HG丸ｺﾞｼｯｸM-PRO" w:eastAsia="HG丸ｺﾞｼｯｸM-PRO"/>
        </w:rPr>
        <w:t>　また、災害により甚大な被害を受けて本市の廃棄物所管部署の執行体制が喪失した場合な</w:t>
      </w:r>
      <w:r>
        <w:rPr>
          <w:rFonts w:hint="eastAsia" w:ascii="HG丸ｺﾞｼｯｸM-PRO" w:hAnsi="HG丸ｺﾞｼｯｸM-PRO" w:eastAsia="HG丸ｺﾞｼｯｸM-PRO"/>
          <w:color w:val="auto"/>
        </w:rPr>
        <w:t>ど、地方自治法（昭和</w:t>
      </w:r>
      <w:r>
        <w:rPr>
          <w:rFonts w:hint="eastAsia" w:ascii="HG丸ｺﾞｼｯｸM-PRO" w:hAnsi="HG丸ｺﾞｼｯｸM-PRO" w:eastAsia="HG丸ｺﾞｼｯｸM-PRO"/>
          <w:color w:val="auto"/>
        </w:rPr>
        <w:t>22</w:t>
      </w:r>
      <w:r>
        <w:rPr>
          <w:rFonts w:hint="eastAsia" w:ascii="HG丸ｺﾞｼｯｸM-PRO" w:hAnsi="HG丸ｺﾞｼｯｸM-PRO" w:eastAsia="HG丸ｺﾞｼｯｸM-PRO"/>
          <w:color w:val="auto"/>
        </w:rPr>
        <w:t>年法律第</w:t>
      </w:r>
      <w:r>
        <w:rPr>
          <w:rFonts w:hint="eastAsia" w:ascii="HG丸ｺﾞｼｯｸM-PRO" w:hAnsi="HG丸ｺﾞｼｯｸM-PRO" w:eastAsia="HG丸ｺﾞｼｯｸM-PRO"/>
          <w:color w:val="auto"/>
        </w:rPr>
        <w:t>67</w:t>
      </w:r>
      <w:r>
        <w:rPr>
          <w:rFonts w:hint="eastAsia" w:ascii="HG丸ｺﾞｼｯｸM-PRO" w:hAnsi="HG丸ｺﾞｼｯｸM-PRO" w:eastAsia="HG丸ｺﾞｼｯｸM-PRO"/>
          <w:color w:val="auto"/>
        </w:rPr>
        <w:t>号）第</w:t>
      </w:r>
      <w:r>
        <w:rPr>
          <w:rFonts w:hint="eastAsia" w:ascii="HG丸ｺﾞｼｯｸM-PRO" w:hAnsi="HG丸ｺﾞｼｯｸM-PRO" w:eastAsia="HG丸ｺﾞｼｯｸM-PRO"/>
          <w:color w:val="auto"/>
        </w:rPr>
        <w:t>252</w:t>
      </w:r>
      <w:r>
        <w:rPr>
          <w:rFonts w:hint="eastAsia" w:ascii="HG丸ｺﾞｼｯｸM-PRO" w:hAnsi="HG丸ｺﾞｼｯｸM-PRO" w:eastAsia="HG丸ｺﾞｼｯｸM-PRO"/>
          <w:color w:val="auto"/>
        </w:rPr>
        <w:t>条の</w:t>
      </w:r>
      <w:r>
        <w:rPr>
          <w:rFonts w:hint="eastAsia" w:ascii="HG丸ｺﾞｼｯｸM-PRO" w:hAnsi="HG丸ｺﾞｼｯｸM-PRO" w:eastAsia="HG丸ｺﾞｼｯｸM-PRO"/>
          <w:color w:val="auto"/>
        </w:rPr>
        <w:t>14</w:t>
      </w:r>
      <w:r>
        <w:rPr>
          <w:rFonts w:hint="eastAsia" w:ascii="HG丸ｺﾞｼｯｸM-PRO" w:hAnsi="HG丸ｺﾞｼｯｸM-PRO" w:eastAsia="HG丸ｺﾞｼｯｸM-PRO"/>
          <w:color w:val="auto"/>
        </w:rPr>
        <w:t>の規定により、本市が千葉県へ事務の委託を行った場合には、本市に代わって、千葉県が直接、災害廃棄物の処理の一部を担う。</w:t>
      </w:r>
    </w:p>
    <w:p>
      <w:pPr>
        <w:pStyle w:val="0"/>
        <w:ind w:left="420" w:leftChars="200" w:firstLine="210" w:firstLineChars="100"/>
        <w:rPr>
          <w:rFonts w:hint="default" w:ascii="HG丸ｺﾞｼｯｸM-PRO" w:hAnsi="HG丸ｺﾞｼｯｸM-PRO" w:eastAsia="HG丸ｺﾞｼｯｸM-PRO"/>
        </w:rPr>
      </w:pPr>
    </w:p>
    <w:p>
      <w:pPr>
        <w:pStyle w:val="0"/>
        <w:ind w:left="420" w:leftChars="200" w:firstLine="210" w:firstLineChars="100"/>
        <w:rPr>
          <w:rFonts w:hint="eastAsia" w:ascii="HG丸ｺﾞｼｯｸM-PRO" w:hAnsi="HG丸ｺﾞｼｯｸM-PRO" w:eastAsia="HG丸ｺﾞｼｯｸM-PRO"/>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071" w:type="dxa"/>
            <w:shd w:val="clear" w:color="auto" w:themeFill="background1" w:themeFillTint="FF" w:themeFillShade="F2"/>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４　事業者</w:t>
            </w:r>
          </w:p>
        </w:tc>
      </w:tr>
    </w:tbl>
    <w:p>
      <w:pPr>
        <w:pStyle w:val="0"/>
        <w:ind w:left="420" w:leftChars="20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rPr>
        <w:t>　事業者は、事業場から排出される廃棄物の適正処理と円滑かつ迅速な処理に努める。千葉県と災害時の協力協定を締結している関係機関・関係団体は、千葉県の要請に応じて速やかに支援等に協力する等、その知見及び能力を活かした役割を果たすよう努める。また、危険物、有害物質等を含む廃棄物その他の適正処理が困難な廃棄物を排出する可能性のある事業者は、これらの適正処理に主体的に努める。</w:t>
      </w:r>
    </w:p>
    <w:p>
      <w:pPr>
        <w:pStyle w:val="0"/>
        <w:rPr>
          <w:rFonts w:hint="default" w:ascii="HG丸ｺﾞｼｯｸM-PRO" w:hAnsi="HG丸ｺﾞｼｯｸM-PRO" w:eastAsia="HG丸ｺﾞｼｯｸM-PRO"/>
          <w:color w:val="000000"/>
          <w:kern w:val="0"/>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736" w:type="dxa"/>
            <w:shd w:val="clear" w:color="auto" w:themeFill="background1" w:themeFillTint="FF" w:themeFillShade="F2"/>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５　市民・災害ボランティア</w:t>
            </w:r>
          </w:p>
        </w:tc>
      </w:tr>
    </w:tbl>
    <w:p>
      <w:pPr>
        <w:pStyle w:val="0"/>
        <w:ind w:left="420" w:leftChars="200"/>
        <w:rPr>
          <w:rFonts w:hint="default" w:ascii="HG丸ｺﾞｼｯｸM-PRO" w:hAnsi="HG丸ｺﾞｼｯｸM-PRO" w:eastAsia="HG丸ｺﾞｼｯｸM-PRO"/>
        </w:rPr>
      </w:pPr>
      <w:r>
        <w:rPr>
          <w:rFonts w:hint="eastAsia" w:ascii="HG丸ｺﾞｼｯｸM-PRO" w:hAnsi="HG丸ｺﾞｼｯｸM-PRO" w:eastAsia="HG丸ｺﾞｼｯｸM-PRO"/>
        </w:rPr>
        <w:t>　本市が災害廃棄物を適正かつ円滑・迅速に処理することができるよう、市民及び災害ボランティアは片付けごみ等の災害廃棄物の排出段階での分別の徹底等、一定の役割を果たすよう努める。また災害ボランティアは、本市と連携して被災家屋の後片付け等の被災者支援を行う。</w:t>
      </w:r>
    </w:p>
    <w:p>
      <w:pPr>
        <w:pStyle w:val="0"/>
        <w:widowControl w:val="1"/>
        <w:jc w:val="left"/>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071"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第５節　処理目標期間の設定</w:t>
            </w:r>
          </w:p>
        </w:tc>
      </w:tr>
      <w:tr>
        <w:trPr/>
        <w:tc>
          <w:tcPr>
            <w:tcW w:w="9071" w:type="dxa"/>
            <w:shd w:val="clear" w:color="auto" w:themeFill="background1" w:themeFillTint="FF" w:themeFillShade="F2"/>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１　生活ごみ・避難所ごみ・し尿</w:t>
            </w:r>
          </w:p>
        </w:tc>
      </w:tr>
    </w:tbl>
    <w:p>
      <w:pPr>
        <w:pStyle w:val="0"/>
        <w:ind w:left="420" w:leftChars="20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rPr>
        <w:t>　</w:t>
      </w:r>
      <w:r>
        <w:rPr>
          <w:rFonts w:hint="eastAsia" w:ascii="HG丸ｺﾞｼｯｸM-PRO" w:hAnsi="HG丸ｺﾞｼｯｸM-PRO" w:eastAsia="HG丸ｺﾞｼｯｸM-PRO"/>
          <w:color w:val="000000"/>
          <w:kern w:val="0"/>
        </w:rPr>
        <w:t>災害時は、まず生活ごみ・避難所ごみ・し尿の収集運搬・処理を優先する。発災後、廃棄物処理体制に係る支障を確認し、支障がある場合はそれを除去し、速やかに生活ごみ・避難所ごみ・し尿の収集・処理を再開する。</w:t>
      </w:r>
    </w:p>
    <w:p>
      <w:pPr>
        <w:pStyle w:val="0"/>
        <w:ind w:left="420" w:leftChars="200"/>
        <w:rPr>
          <w:rFonts w:hint="default" w:ascii="HG丸ｺﾞｼｯｸM-PRO" w:hAnsi="HG丸ｺﾞｼｯｸM-PRO" w:eastAsia="HG丸ｺﾞｼｯｸM-PRO"/>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736" w:type="dxa"/>
            <w:shd w:val="clear" w:color="auto" w:themeFill="background1" w:themeFillTint="FF" w:themeFillShade="F2"/>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２　災害廃棄物</w:t>
            </w:r>
          </w:p>
        </w:tc>
      </w:tr>
    </w:tbl>
    <w:p>
      <w:pPr>
        <w:pStyle w:val="0"/>
        <w:ind w:left="420" w:leftChars="20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rPr>
        <w:t>　</w:t>
      </w:r>
      <w:r>
        <w:rPr>
          <w:rFonts w:hint="eastAsia" w:ascii="HG丸ｺﾞｼｯｸM-PRO" w:hAnsi="HG丸ｺﾞｼｯｸM-PRO" w:eastAsia="HG丸ｺﾞｼｯｸM-PRO"/>
          <w:color w:val="000000"/>
          <w:kern w:val="0"/>
        </w:rPr>
        <w:t>早期の復旧・復興に向け、災害廃棄物の処理は可能な限り早期の完了を目指す。</w:t>
      </w:r>
    </w:p>
    <w:p>
      <w:pPr>
        <w:pStyle w:val="0"/>
        <w:ind w:left="420" w:leftChars="2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腐敗性の廃棄物は初動期において最優先で処理する。</w:t>
      </w:r>
    </w:p>
    <w:p>
      <w:pPr>
        <w:pStyle w:val="0"/>
        <w:ind w:left="420" w:leftChars="2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木材、金属くず、コンクリートがら、廃家電、廃自動車は、排出され次第、仮置場の空きスペースを確保するためにも早急に処理先や復興事業先へ搬出して処理する。</w:t>
      </w:r>
    </w:p>
    <w:p>
      <w:pPr>
        <w:pStyle w:val="0"/>
        <w:ind w:left="420" w:leftChars="200" w:firstLine="210" w:firstLineChars="10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処理目標期間は、災害の規模や災害廃棄物の発生量に応じて適切に設定するが、大規模災害においても３年以内の処理完了を目指す。なお、処理期間について国の指針が示された場合は、その期間との整合性を図り設定する。</w:t>
      </w:r>
    </w:p>
    <w:p>
      <w:pPr>
        <w:pStyle w:val="0"/>
        <w:ind w:left="420" w:leftChars="200" w:firstLine="210" w:firstLineChars="100"/>
        <w:rPr>
          <w:rFonts w:hint="default" w:ascii="HG丸ｺﾞｼｯｸM-PRO" w:hAnsi="HG丸ｺﾞｼｯｸM-PRO" w:eastAsia="HG丸ｺﾞｼｯｸM-PRO"/>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071" w:type="dxa"/>
            <w:shd w:val="clear" w:color="auto" w:themeFill="background1" w:themeFillTint="FF" w:themeFillShade="D9"/>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第６節　災害廃棄物処理の基本方針</w:t>
            </w:r>
          </w:p>
        </w:tc>
      </w:tr>
    </w:tbl>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災害時においても、できる限り平時に近い状態で廃棄物を適正かつ円滑・迅速に処理し、公衆衛生と環境保全を確保するため、次の災害廃棄物処理の基本方針を踏まえ、具体的な取組を進めていく。災害が発生した場合は、この基本方針に基づき、その災害の規模や特徴等を踏まえ、速やかに具体的な処理方針を定める。</w:t>
      </w:r>
    </w:p>
    <w:p>
      <w:pPr>
        <w:pStyle w:val="0"/>
        <w:ind w:firstLine="210" w:firstLineChars="100"/>
        <w:rPr>
          <w:rFonts w:hint="default" w:ascii="HG丸ｺﾞｼｯｸM-PRO" w:hAnsi="HG丸ｺﾞｼｯｸM-PRO" w:eastAsia="HG丸ｺﾞｼｯｸM-PRO"/>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73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図表１－９　災害廃棄物処理の基本方針</w:t>
            </w:r>
          </w:p>
        </w:tc>
      </w:tr>
    </w:tbl>
    <w:p>
      <w:pPr>
        <w:pStyle w:val="0"/>
        <w:rPr>
          <w:rFonts w:hint="default" w:ascii="HG丸ｺﾞｼｯｸM-PRO" w:hAnsi="HG丸ｺﾞｼｯｸM-PRO" w:eastAsia="HG丸ｺﾞｼｯｸM-PRO"/>
        </w:rPr>
      </w:pPr>
    </w:p>
    <w:tbl>
      <w:tblPr>
        <w:tblStyle w:val="45"/>
        <w:tblW w:w="9071" w:type="dxa"/>
        <w:jc w:val="center"/>
        <w:tblInd w:w="0" w:type="dxa"/>
        <w:tblBorders>
          <w:left w:val="none" w:color="auto" w:sz="0" w:space="0"/>
          <w:right w:val="none" w:color="auto" w:sz="0" w:space="0"/>
        </w:tblBorders>
        <w:tblLayout w:type="fixed"/>
        <w:tblLook w:firstRow="1" w:lastRow="0" w:firstColumn="1" w:lastColumn="0" w:noHBand="0" w:noVBand="1" w:val="04A0"/>
      </w:tblPr>
      <w:tblGrid>
        <w:gridCol w:w="3119"/>
        <w:gridCol w:w="5952"/>
      </w:tblGrid>
      <w:tr>
        <w:trPr/>
        <w:tc>
          <w:tcPr>
            <w:tcW w:w="3119" w:type="dxa"/>
            <w:shd w:val="clear" w:color="auto" w:themeFill="background1" w:themeFillTint="FF" w:themeFillShade="F2"/>
            <w:vAlign w:val="top"/>
          </w:tcPr>
          <w:p>
            <w:pPr>
              <w:pStyle w:val="0"/>
              <w:widowControl w:val="1"/>
              <w:jc w:val="left"/>
              <w:rPr>
                <w:rFonts w:hint="default" w:ascii="HG丸ｺﾞｼｯｸM-PRO" w:hAnsi="HG丸ｺﾞｼｯｸM-PRO" w:eastAsia="HG丸ｺﾞｼｯｸM-PRO"/>
              </w:rPr>
            </w:pPr>
            <w:r>
              <w:rPr>
                <w:rFonts w:hint="eastAsia" w:ascii="HG丸ｺﾞｼｯｸM-PRO" w:hAnsi="HG丸ｺﾞｼｯｸM-PRO" w:eastAsia="HG丸ｺﾞｼｯｸM-PRO"/>
              </w:rPr>
              <w:t>１　適切かつ迅速な処理</w:t>
            </w:r>
          </w:p>
        </w:tc>
        <w:tc>
          <w:tcPr>
            <w:tcW w:w="5952" w:type="dxa"/>
            <w:shd w:val="clear" w:color="auto" w:themeFill="background1" w:themeFillTint="FF" w:themeFillShade="FF"/>
            <w:vAlign w:val="top"/>
          </w:tcPr>
          <w:p>
            <w:pPr>
              <w:pStyle w:val="0"/>
              <w:widowControl w:val="1"/>
              <w:jc w:val="left"/>
              <w:rPr>
                <w:rFonts w:hint="default" w:ascii="HG丸ｺﾞｼｯｸM-PRO" w:hAnsi="HG丸ｺﾞｼｯｸM-PRO" w:eastAsia="HG丸ｺﾞｼｯｸM-PRO"/>
              </w:rPr>
            </w:pPr>
            <w:r>
              <w:rPr>
                <w:rFonts w:hint="eastAsia" w:ascii="HG丸ｺﾞｼｯｸM-PRO" w:hAnsi="HG丸ｺﾞｼｯｸM-PRO" w:eastAsia="HG丸ｺﾞｼｯｸM-PRO"/>
              </w:rPr>
              <w:t>市民の生活再建の早期実現を図るため、時々刻々変化する状況に対応しながら、迅速な処理を行う。本市は、処理期間を定め、広域での処理が必要な場合は、県と協力して周辺や広域での処理を進める。</w:t>
            </w:r>
          </w:p>
        </w:tc>
      </w:tr>
      <w:tr>
        <w:trPr/>
        <w:tc>
          <w:tcPr>
            <w:tcW w:w="3119" w:type="dxa"/>
            <w:shd w:val="clear" w:color="auto" w:themeFill="background1" w:themeFillTint="FF" w:themeFillShade="F2"/>
            <w:vAlign w:val="top"/>
          </w:tcPr>
          <w:p>
            <w:pPr>
              <w:pStyle w:val="0"/>
              <w:widowControl w:val="1"/>
              <w:jc w:val="left"/>
              <w:rPr>
                <w:rFonts w:hint="default" w:ascii="HG丸ｺﾞｼｯｸM-PRO" w:hAnsi="HG丸ｺﾞｼｯｸM-PRO" w:eastAsia="HG丸ｺﾞｼｯｸM-PRO"/>
              </w:rPr>
            </w:pPr>
            <w:r>
              <w:rPr>
                <w:rFonts w:hint="eastAsia" w:ascii="HG丸ｺﾞｼｯｸM-PRO" w:hAnsi="HG丸ｺﾞｼｯｸM-PRO" w:eastAsia="HG丸ｺﾞｼｯｸM-PRO"/>
              </w:rPr>
              <w:t>２　リサイクルの推進</w:t>
            </w:r>
          </w:p>
        </w:tc>
        <w:tc>
          <w:tcPr>
            <w:tcW w:w="5952" w:type="dxa"/>
            <w:shd w:val="clear" w:color="auto" w:themeFill="background1" w:themeFillTint="FF" w:themeFillShade="FF"/>
            <w:vAlign w:val="top"/>
          </w:tcPr>
          <w:p>
            <w:pPr>
              <w:pStyle w:val="0"/>
              <w:widowControl w:val="1"/>
              <w:jc w:val="left"/>
              <w:rPr>
                <w:rFonts w:hint="default" w:ascii="HG丸ｺﾞｼｯｸM-PRO" w:hAnsi="HG丸ｺﾞｼｯｸM-PRO" w:eastAsia="HG丸ｺﾞｼｯｸM-PRO"/>
              </w:rPr>
            </w:pPr>
            <w:r>
              <w:rPr>
                <w:rFonts w:hint="eastAsia" w:ascii="HG丸ｺﾞｼｯｸM-PRO" w:hAnsi="HG丸ｺﾞｼｯｸM-PRO" w:eastAsia="HG丸ｺﾞｼｯｸM-PRO"/>
              </w:rPr>
              <w:t>徹底した分別・選別により可能な限り再生利用を推進し、埋立処分量の削減を図る。再資源化したものは復興資材として有効活用する。</w:t>
            </w:r>
          </w:p>
        </w:tc>
      </w:tr>
      <w:tr>
        <w:trPr/>
        <w:tc>
          <w:tcPr>
            <w:tcW w:w="3119" w:type="dxa"/>
            <w:shd w:val="clear" w:color="auto" w:themeFill="background1" w:themeFillTint="FF" w:themeFillShade="F2"/>
            <w:vAlign w:val="top"/>
          </w:tcPr>
          <w:p>
            <w:pPr>
              <w:pStyle w:val="0"/>
              <w:widowControl w:val="1"/>
              <w:jc w:val="left"/>
              <w:rPr>
                <w:rFonts w:hint="default" w:ascii="HG丸ｺﾞｼｯｸM-PRO" w:hAnsi="HG丸ｺﾞｼｯｸM-PRO" w:eastAsia="HG丸ｺﾞｼｯｸM-PRO"/>
              </w:rPr>
            </w:pPr>
            <w:r>
              <w:rPr>
                <w:rFonts w:hint="eastAsia" w:ascii="HG丸ｺﾞｼｯｸM-PRO" w:hAnsi="HG丸ｺﾞｼｯｸM-PRO" w:eastAsia="HG丸ｺﾞｼｯｸM-PRO"/>
              </w:rPr>
              <w:t>３　環境に配慮した処理</w:t>
            </w:r>
          </w:p>
        </w:tc>
        <w:tc>
          <w:tcPr>
            <w:tcW w:w="5952" w:type="dxa"/>
            <w:shd w:val="clear" w:color="auto" w:themeFill="background1" w:themeFillTint="FF" w:themeFillShade="FF"/>
            <w:vAlign w:val="top"/>
          </w:tcPr>
          <w:p>
            <w:pPr>
              <w:pStyle w:val="0"/>
              <w:widowControl w:val="1"/>
              <w:jc w:val="left"/>
              <w:rPr>
                <w:rFonts w:hint="default" w:ascii="HG丸ｺﾞｼｯｸM-PRO" w:hAnsi="HG丸ｺﾞｼｯｸM-PRO" w:eastAsia="HG丸ｺﾞｼｯｸM-PRO"/>
              </w:rPr>
            </w:pPr>
            <w:r>
              <w:rPr>
                <w:rFonts w:hint="eastAsia" w:ascii="HG丸ｺﾞｼｯｸM-PRO" w:hAnsi="HG丸ｺﾞｼｯｸM-PRO" w:eastAsia="HG丸ｺﾞｼｯｸM-PRO"/>
              </w:rPr>
              <w:t>災害時においても周辺環境に配慮し、適正処理を推進する。</w:t>
            </w:r>
          </w:p>
        </w:tc>
      </w:tr>
      <w:tr>
        <w:trPr/>
        <w:tc>
          <w:tcPr>
            <w:tcW w:w="3119" w:type="dxa"/>
            <w:shd w:val="clear" w:color="auto" w:themeFill="background1" w:themeFillTint="FF" w:themeFillShade="F2"/>
            <w:vAlign w:val="top"/>
          </w:tcPr>
          <w:p>
            <w:pPr>
              <w:pStyle w:val="0"/>
              <w:widowControl w:val="1"/>
              <w:jc w:val="left"/>
              <w:rPr>
                <w:rFonts w:hint="default" w:ascii="HG丸ｺﾞｼｯｸM-PRO" w:hAnsi="HG丸ｺﾞｼｯｸM-PRO" w:eastAsia="HG丸ｺﾞｼｯｸM-PRO"/>
              </w:rPr>
            </w:pPr>
            <w:r>
              <w:rPr>
                <w:rFonts w:hint="eastAsia" w:ascii="HG丸ｺﾞｼｯｸM-PRO" w:hAnsi="HG丸ｺﾞｼｯｸM-PRO" w:eastAsia="HG丸ｺﾞｼｯｸM-PRO"/>
              </w:rPr>
              <w:t>４　衛生的な処理</w:t>
            </w:r>
          </w:p>
        </w:tc>
        <w:tc>
          <w:tcPr>
            <w:tcW w:w="5952" w:type="dxa"/>
            <w:shd w:val="clear" w:color="auto" w:themeFill="background1" w:themeFillTint="FF" w:themeFillShade="FF"/>
            <w:vAlign w:val="top"/>
          </w:tcPr>
          <w:p>
            <w:pPr>
              <w:pStyle w:val="0"/>
              <w:widowControl w:val="1"/>
              <w:jc w:val="left"/>
              <w:rPr>
                <w:rFonts w:hint="default" w:ascii="HG丸ｺﾞｼｯｸM-PRO" w:hAnsi="HG丸ｺﾞｼｯｸM-PRO" w:eastAsia="HG丸ｺﾞｼｯｸM-PRO"/>
              </w:rPr>
            </w:pPr>
            <w:r>
              <w:rPr>
                <w:rFonts w:hint="eastAsia" w:ascii="HG丸ｺﾞｼｯｸM-PRO" w:hAnsi="HG丸ｺﾞｼｯｸM-PRO" w:eastAsia="HG丸ｺﾞｼｯｸM-PRO"/>
              </w:rPr>
              <w:t>生活ごみや避難所ごみ、し尿の処理を最優先とする。災害廃棄物については、有害性や腐敗性を踏まえ、処理の優先度の高いものから迅速に撤去及び処理を進める。</w:t>
            </w:r>
          </w:p>
        </w:tc>
      </w:tr>
      <w:tr>
        <w:trPr/>
        <w:tc>
          <w:tcPr>
            <w:tcW w:w="3119" w:type="dxa"/>
            <w:shd w:val="clear" w:color="auto" w:themeFill="background1" w:themeFillTint="FF" w:themeFillShade="F2"/>
            <w:vAlign w:val="top"/>
          </w:tcPr>
          <w:p>
            <w:pPr>
              <w:pStyle w:val="0"/>
              <w:widowControl w:val="1"/>
              <w:jc w:val="left"/>
              <w:rPr>
                <w:rFonts w:hint="default" w:ascii="HG丸ｺﾞｼｯｸM-PRO" w:hAnsi="HG丸ｺﾞｼｯｸM-PRO" w:eastAsia="HG丸ｺﾞｼｯｸM-PRO"/>
              </w:rPr>
            </w:pPr>
            <w:r>
              <w:rPr>
                <w:rFonts w:hint="eastAsia" w:ascii="HG丸ｺﾞｼｯｸM-PRO" w:hAnsi="HG丸ｺﾞｼｯｸM-PRO" w:eastAsia="HG丸ｺﾞｼｯｸM-PRO"/>
              </w:rPr>
              <w:t>５　安全作業の確保</w:t>
            </w:r>
          </w:p>
        </w:tc>
        <w:tc>
          <w:tcPr>
            <w:tcW w:w="5952" w:type="dxa"/>
            <w:shd w:val="clear" w:color="auto" w:themeFill="background1" w:themeFillTint="FF" w:themeFillShade="FF"/>
            <w:vAlign w:val="top"/>
          </w:tcPr>
          <w:p>
            <w:pPr>
              <w:pStyle w:val="0"/>
              <w:widowControl w:val="1"/>
              <w:jc w:val="left"/>
              <w:rPr>
                <w:rFonts w:hint="default" w:ascii="HG丸ｺﾞｼｯｸM-PRO" w:hAnsi="HG丸ｺﾞｼｯｸM-PRO" w:eastAsia="HG丸ｺﾞｼｯｸM-PRO"/>
              </w:rPr>
            </w:pPr>
            <w:r>
              <w:rPr>
                <w:rFonts w:hint="eastAsia" w:ascii="HG丸ｺﾞｼｯｸM-PRO" w:hAnsi="HG丸ｺﾞｼｯｸM-PRO" w:eastAsia="HG丸ｺﾞｼｯｸM-PRO"/>
              </w:rPr>
              <w:t>住宅地での撤去等の作業や仮置場での搬入、搬出作業において周辺住民や処理従事者の安全の確保を徹底する。</w:t>
            </w:r>
          </w:p>
        </w:tc>
      </w:tr>
      <w:tr>
        <w:trPr/>
        <w:tc>
          <w:tcPr>
            <w:tcW w:w="3119" w:type="dxa"/>
            <w:shd w:val="clear" w:color="auto" w:themeFill="background1" w:themeFillTint="FF" w:themeFillShade="F2"/>
            <w:vAlign w:val="top"/>
          </w:tcPr>
          <w:p>
            <w:pPr>
              <w:pStyle w:val="0"/>
              <w:widowControl w:val="1"/>
              <w:jc w:val="left"/>
              <w:rPr>
                <w:rFonts w:hint="default" w:ascii="HG丸ｺﾞｼｯｸM-PRO" w:hAnsi="HG丸ｺﾞｼｯｸM-PRO" w:eastAsia="HG丸ｺﾞｼｯｸM-PRO"/>
              </w:rPr>
            </w:pPr>
            <w:r>
              <w:rPr>
                <w:rFonts w:hint="eastAsia" w:ascii="HG丸ｺﾞｼｯｸM-PRO" w:hAnsi="HG丸ｺﾞｼｯｸM-PRO" w:eastAsia="HG丸ｺﾞｼｯｸM-PRO"/>
              </w:rPr>
              <w:t>６　経済性に配慮した処理</w:t>
            </w:r>
          </w:p>
        </w:tc>
        <w:tc>
          <w:tcPr>
            <w:tcW w:w="5952" w:type="dxa"/>
            <w:shd w:val="clear" w:color="auto" w:themeFill="background1" w:themeFillTint="FF" w:themeFillShade="FF"/>
            <w:vAlign w:val="top"/>
          </w:tcPr>
          <w:p>
            <w:pPr>
              <w:pStyle w:val="0"/>
              <w:widowControl w:val="1"/>
              <w:jc w:val="left"/>
              <w:rPr>
                <w:rFonts w:hint="default" w:ascii="HG丸ｺﾞｼｯｸM-PRO" w:hAnsi="HG丸ｺﾞｼｯｸM-PRO" w:eastAsia="HG丸ｺﾞｼｯｸM-PRO"/>
              </w:rPr>
            </w:pPr>
            <w:r>
              <w:rPr>
                <w:rFonts w:hint="eastAsia" w:ascii="HG丸ｺﾞｼｯｸM-PRO" w:hAnsi="HG丸ｺﾞｼｯｸM-PRO" w:eastAsia="HG丸ｺﾞｼｯｸM-PRO"/>
              </w:rPr>
              <w:t>公費を用いて処理を行う以上、最小の費用で最大の効果が見込める処理方法を選択する。</w:t>
            </w:r>
          </w:p>
        </w:tc>
      </w:tr>
      <w:tr>
        <w:trPr/>
        <w:tc>
          <w:tcPr>
            <w:tcW w:w="3119" w:type="dxa"/>
            <w:shd w:val="clear" w:color="auto" w:themeFill="background1" w:themeFillTint="FF" w:themeFillShade="F2"/>
            <w:vAlign w:val="top"/>
          </w:tcPr>
          <w:p>
            <w:pPr>
              <w:pStyle w:val="0"/>
              <w:widowControl w:val="1"/>
              <w:ind w:left="420" w:hanging="420" w:hangingChars="2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７　関係機関・関係団体や市民、事業者、災害ボランティアとの協力・連携</w:t>
            </w:r>
          </w:p>
        </w:tc>
        <w:tc>
          <w:tcPr>
            <w:tcW w:w="5952" w:type="dxa"/>
            <w:shd w:val="clear" w:color="auto" w:themeFill="background1" w:themeFillTint="FF" w:themeFillShade="FF"/>
            <w:vAlign w:val="top"/>
          </w:tcPr>
          <w:p>
            <w:pPr>
              <w:pStyle w:val="0"/>
              <w:widowControl w:val="1"/>
              <w:jc w:val="left"/>
              <w:rPr>
                <w:rFonts w:hint="default" w:ascii="HG丸ｺﾞｼｯｸM-PRO" w:hAnsi="HG丸ｺﾞｼｯｸM-PRO" w:eastAsia="HG丸ｺﾞｼｯｸM-PRO"/>
              </w:rPr>
            </w:pPr>
            <w:r>
              <w:rPr>
                <w:rFonts w:hint="eastAsia" w:ascii="HG丸ｺﾞｼｯｸM-PRO" w:hAnsi="HG丸ｺﾞｼｯｸM-PRO" w:eastAsia="HG丸ｺﾞｼｯｸM-PRO"/>
              </w:rPr>
              <w:t>早期の復旧・復興を図るため、国、県、他市町村、一部事務組合、関連機関・関係団体等と協力・連携して処理を推進する。</w:t>
            </w:r>
          </w:p>
          <w:p>
            <w:pPr>
              <w:pStyle w:val="0"/>
              <w:widowControl w:val="1"/>
              <w:jc w:val="left"/>
              <w:rPr>
                <w:rFonts w:hint="default" w:ascii="HG丸ｺﾞｼｯｸM-PRO" w:hAnsi="HG丸ｺﾞｼｯｸM-PRO" w:eastAsia="HG丸ｺﾞｼｯｸM-PRO"/>
              </w:rPr>
            </w:pPr>
            <w:r>
              <w:rPr>
                <w:rFonts w:hint="eastAsia" w:ascii="HG丸ｺﾞｼｯｸM-PRO" w:hAnsi="HG丸ｺﾞｼｯｸM-PRO" w:eastAsia="HG丸ｺﾞｼｯｸM-PRO"/>
              </w:rPr>
              <w:t>また、市民や事業者、災害ボランティアにさまざまな情報を提供し、理解と協力を得て処理を推進する。</w:t>
            </w:r>
          </w:p>
        </w:tc>
      </w:tr>
    </w:tbl>
    <w:p>
      <w:pPr>
        <w:pStyle w:val="0"/>
        <w:rPr>
          <w:rFonts w:hint="default"/>
        </w:rPr>
      </w:pPr>
    </w:p>
    <w:tbl>
      <w:tblPr>
        <w:tblStyle w:val="45"/>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2"/>
      </w:tblGrid>
      <w:tr>
        <w:trPr/>
        <w:tc>
          <w:tcPr>
            <w:tcW w:w="9072"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第７節　発災後における災害廃棄物処理実行計画の策定</w:t>
            </w:r>
          </w:p>
        </w:tc>
      </w:tr>
    </w:tbl>
    <w:p>
      <w:pPr>
        <w:pStyle w:val="0"/>
        <w:ind w:firstLine="210" w:firstLineChars="10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発災後は、被害状況を踏まえて、必要に応じて災害廃棄物処理実行計画を策定する。災害廃棄物処理実行計画は、関係者と情報を共有しながら処理の全体像を整理して策定する。災害廃棄物処理実行計画には、処理方針、発生量、処理体制、処理スケジュール、処理方法、処理フロー等を具体的に示す。</w:t>
      </w:r>
    </w:p>
    <w:p>
      <w:pPr>
        <w:pStyle w:val="0"/>
        <w:ind w:firstLine="210" w:firstLineChars="10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災害廃棄物処理実行計画は、処理の進捗等の状況に応じて見直し、改定していくものとする。なお、災害廃棄物処理実行計画は、処理業務の発注や補助金事務に係る資料として用いることができる。</w:t>
      </w:r>
    </w:p>
    <w:p>
      <w:pPr>
        <w:pStyle w:val="0"/>
        <w:ind w:firstLine="210" w:firstLineChars="100"/>
        <w:rPr>
          <w:rFonts w:hint="default" w:ascii="HG丸ｺﾞｼｯｸM-PRO" w:hAnsi="HG丸ｺﾞｼｯｸM-PRO" w:eastAsia="HG丸ｺﾞｼｯｸM-PRO"/>
          <w:color w:val="000000"/>
          <w:kern w:val="0"/>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071"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第８節　災害時における廃棄物対応の流れ</w:t>
            </w:r>
          </w:p>
        </w:tc>
      </w:tr>
    </w:tbl>
    <w:p>
      <w:pPr>
        <w:pStyle w:val="0"/>
        <w:ind w:left="21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　　生活ごみ、避難所ごみ、し尿を含む、災害時において発生する廃棄物対応の大まかな流れを示す。</w:t>
      </w:r>
    </w:p>
    <w:p>
      <w:pPr>
        <w:pStyle w:val="0"/>
        <w:widowControl w:val="1"/>
        <w:ind w:left="420" w:hanging="420" w:hangingChars="200"/>
        <w:jc w:val="left"/>
        <w:rPr>
          <w:rFonts w:hint="default"/>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73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図表１－１０　災害時における廃棄物対応の流れ</w:t>
            </w:r>
          </w:p>
        </w:tc>
      </w:tr>
    </w:tbl>
    <w:p>
      <w:pPr>
        <w:pStyle w:val="0"/>
        <w:widowControl w:val="1"/>
        <w:jc w:val="left"/>
        <w:rPr>
          <w:rFonts w:hint="default"/>
        </w:rPr>
      </w:pPr>
    </w:p>
    <w:p>
      <w:pPr>
        <w:pStyle w:val="0"/>
        <w:widowControl w:val="1"/>
        <w:jc w:val="center"/>
        <w:rPr>
          <w:rFonts w:hint="default"/>
        </w:rPr>
      </w:pPr>
      <w:r>
        <w:rPr>
          <w:rFonts w:hint="default"/>
        </w:rPr>
        <w:drawing>
          <wp:inline distT="0" distB="0" distL="0" distR="0">
            <wp:extent cx="5450205" cy="4029075"/>
            <wp:effectExtent l="0" t="0" r="0" b="0"/>
            <wp:docPr id="1070" name="Picture 3"/>
            <a:graphic xmlns:a="http://schemas.openxmlformats.org/drawingml/2006/main">
              <a:graphicData uri="http://schemas.openxmlformats.org/drawingml/2006/picture">
                <pic:pic xmlns:pic="http://schemas.openxmlformats.org/drawingml/2006/picture">
                  <pic:nvPicPr>
                    <pic:cNvPr id="1070" name="Picture 3"/>
                    <pic:cNvPicPr>
                      <a:picLocks noChangeAspect="1" noChangeArrowheads="1"/>
                    </pic:cNvPicPr>
                  </pic:nvPicPr>
                  <pic:blipFill>
                    <a:blip r:embed="rId52"/>
                    <a:stretch>
                      <a:fillRect/>
                    </a:stretch>
                  </pic:blipFill>
                  <pic:spPr>
                    <a:xfrm>
                      <a:off x="0" y="0"/>
                      <a:ext cx="5450205" cy="4029075"/>
                    </a:xfrm>
                    <a:prstGeom prst="rect">
                      <a:avLst/>
                    </a:prstGeom>
                    <a:noFill/>
                    <a:ln>
                      <a:noFill/>
                    </a:ln>
                  </pic:spPr>
                </pic:pic>
              </a:graphicData>
            </a:graphic>
          </wp:inline>
        </w:drawing>
      </w: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071"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図表１－１１　発災後の時期区分と特徴</w:t>
            </w:r>
          </w:p>
        </w:tc>
      </w:tr>
    </w:tbl>
    <w:p>
      <w:pPr>
        <w:pStyle w:val="0"/>
        <w:widowControl w:val="1"/>
        <w:jc w:val="left"/>
        <w:rPr>
          <w:rFonts w:hint="default"/>
        </w:rPr>
      </w:pPr>
    </w:p>
    <w:tbl>
      <w:tblPr>
        <w:tblStyle w:val="45"/>
        <w:tblW w:w="9071" w:type="dxa"/>
        <w:tblInd w:w="0" w:type="dxa"/>
        <w:tblBorders>
          <w:left w:val="none" w:color="auto" w:sz="0" w:space="0"/>
          <w:right w:val="none" w:color="auto" w:sz="0" w:space="0"/>
        </w:tblBorders>
        <w:tblLayout w:type="fixed"/>
        <w:tblLook w:firstRow="1" w:lastRow="0" w:firstColumn="1" w:lastColumn="0" w:noHBand="0" w:noVBand="1" w:val="04A0"/>
      </w:tblPr>
      <w:tblGrid>
        <w:gridCol w:w="1276"/>
        <w:gridCol w:w="6237"/>
        <w:gridCol w:w="1558"/>
      </w:tblGrid>
      <w:tr>
        <w:trPr/>
        <w:tc>
          <w:tcPr>
            <w:tcW w:w="1276" w:type="dxa"/>
            <w:shd w:val="clear" w:color="auto" w:themeFill="background1" w:themeFillTint="FF" w:themeFillShade="F2"/>
            <w:vAlign w:val="top"/>
          </w:tcPr>
          <w:p>
            <w:pPr>
              <w:pStyle w:val="0"/>
              <w:widowControl w:val="1"/>
              <w:spacing w:line="300" w:lineRule="exact"/>
              <w:jc w:val="center"/>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時期区分</w:t>
            </w:r>
          </w:p>
        </w:tc>
        <w:tc>
          <w:tcPr>
            <w:tcW w:w="6237" w:type="dxa"/>
            <w:shd w:val="clear" w:color="auto" w:themeFill="background1" w:themeFillTint="FF" w:themeFillShade="F2"/>
            <w:vAlign w:val="top"/>
          </w:tcPr>
          <w:p>
            <w:pPr>
              <w:pStyle w:val="0"/>
              <w:widowControl w:val="1"/>
              <w:spacing w:line="300" w:lineRule="exact"/>
              <w:jc w:val="center"/>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時期区分の特徴</w:t>
            </w:r>
          </w:p>
        </w:tc>
        <w:tc>
          <w:tcPr>
            <w:tcW w:w="1558" w:type="dxa"/>
            <w:shd w:val="clear" w:color="auto" w:themeFill="background1" w:themeFillTint="FF" w:themeFillShade="F2"/>
            <w:vAlign w:val="top"/>
          </w:tcPr>
          <w:p>
            <w:pPr>
              <w:pStyle w:val="0"/>
              <w:widowControl w:val="1"/>
              <w:spacing w:line="300" w:lineRule="exact"/>
              <w:jc w:val="center"/>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時間の目安</w:t>
            </w:r>
          </w:p>
        </w:tc>
      </w:tr>
      <w:tr>
        <w:trPr/>
        <w:tc>
          <w:tcPr>
            <w:tcW w:w="1276" w:type="dxa"/>
            <w:vAlign w:val="top"/>
          </w:tcPr>
          <w:p>
            <w:pPr>
              <w:pStyle w:val="0"/>
              <w:widowControl w:val="1"/>
              <w:spacing w:line="300" w:lineRule="exact"/>
              <w:jc w:val="center"/>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初動期</w:t>
            </w:r>
          </w:p>
        </w:tc>
        <w:tc>
          <w:tcPr>
            <w:tcW w:w="6237" w:type="dxa"/>
            <w:vAlign w:val="top"/>
          </w:tcPr>
          <w:p>
            <w:pPr>
              <w:pStyle w:val="0"/>
              <w:widowControl w:val="1"/>
              <w:spacing w:line="300" w:lineRule="exact"/>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人命救助が優先される時期</w:t>
            </w:r>
          </w:p>
          <w:p>
            <w:pPr>
              <w:pStyle w:val="0"/>
              <w:widowControl w:val="1"/>
              <w:spacing w:line="300" w:lineRule="exact"/>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（体制整備、被害状況の確認、必要資機材の確保等を行う。）</w:t>
            </w:r>
          </w:p>
        </w:tc>
        <w:tc>
          <w:tcPr>
            <w:tcW w:w="1558" w:type="dxa"/>
            <w:vAlign w:val="top"/>
          </w:tcPr>
          <w:p>
            <w:pPr>
              <w:pStyle w:val="0"/>
              <w:widowControl w:val="1"/>
              <w:spacing w:line="300" w:lineRule="exact"/>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発災後数日間</w:t>
            </w:r>
          </w:p>
        </w:tc>
      </w:tr>
      <w:tr>
        <w:trPr/>
        <w:tc>
          <w:tcPr>
            <w:tcW w:w="1276" w:type="dxa"/>
            <w:vAlign w:val="top"/>
          </w:tcPr>
          <w:p>
            <w:pPr>
              <w:pStyle w:val="0"/>
              <w:widowControl w:val="1"/>
              <w:spacing w:line="300" w:lineRule="exact"/>
              <w:jc w:val="center"/>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応急対応</w:t>
            </w:r>
          </w:p>
          <w:p>
            <w:pPr>
              <w:pStyle w:val="0"/>
              <w:widowControl w:val="1"/>
              <w:spacing w:line="300" w:lineRule="exact"/>
              <w:jc w:val="center"/>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（前半）</w:t>
            </w:r>
          </w:p>
        </w:tc>
        <w:tc>
          <w:tcPr>
            <w:tcW w:w="6237" w:type="dxa"/>
            <w:vAlign w:val="top"/>
          </w:tcPr>
          <w:p>
            <w:pPr>
              <w:pStyle w:val="0"/>
              <w:widowControl w:val="1"/>
              <w:spacing w:line="300" w:lineRule="exact"/>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避難所生活が本格化する時期</w:t>
            </w:r>
          </w:p>
          <w:p>
            <w:pPr>
              <w:pStyle w:val="0"/>
              <w:widowControl w:val="1"/>
              <w:spacing w:line="300" w:lineRule="exact"/>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（主に優先的な処理が必要な災害時の廃棄物を処理する期間</w:t>
            </w:r>
          </w:p>
        </w:tc>
        <w:tc>
          <w:tcPr>
            <w:tcW w:w="1558" w:type="dxa"/>
            <w:vAlign w:val="top"/>
          </w:tcPr>
          <w:p>
            <w:pPr>
              <w:pStyle w:val="0"/>
              <w:widowControl w:val="1"/>
              <w:spacing w:line="300" w:lineRule="exact"/>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～３週間程度</w:t>
            </w:r>
          </w:p>
        </w:tc>
      </w:tr>
      <w:tr>
        <w:trPr/>
        <w:tc>
          <w:tcPr>
            <w:tcW w:w="1276" w:type="dxa"/>
            <w:vAlign w:val="top"/>
          </w:tcPr>
          <w:p>
            <w:pPr>
              <w:pStyle w:val="0"/>
              <w:widowControl w:val="1"/>
              <w:spacing w:line="300" w:lineRule="exact"/>
              <w:jc w:val="center"/>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応急対応</w:t>
            </w:r>
          </w:p>
          <w:p>
            <w:pPr>
              <w:pStyle w:val="0"/>
              <w:widowControl w:val="1"/>
              <w:spacing w:line="300" w:lineRule="exact"/>
              <w:jc w:val="center"/>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（後半）</w:t>
            </w:r>
          </w:p>
        </w:tc>
        <w:tc>
          <w:tcPr>
            <w:tcW w:w="6237" w:type="dxa"/>
            <w:vAlign w:val="top"/>
          </w:tcPr>
          <w:p>
            <w:pPr>
              <w:pStyle w:val="0"/>
              <w:widowControl w:val="1"/>
              <w:spacing w:line="300" w:lineRule="exact"/>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人や物の流れが回復する時期</w:t>
            </w:r>
          </w:p>
          <w:p>
            <w:pPr>
              <w:pStyle w:val="0"/>
              <w:widowControl w:val="1"/>
              <w:spacing w:line="300" w:lineRule="exact"/>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（災害廃棄物等の本格的な処理に向けた準備を行う期間）</w:t>
            </w:r>
          </w:p>
        </w:tc>
        <w:tc>
          <w:tcPr>
            <w:tcW w:w="1558" w:type="dxa"/>
            <w:vAlign w:val="top"/>
          </w:tcPr>
          <w:p>
            <w:pPr>
              <w:pStyle w:val="0"/>
              <w:widowControl w:val="1"/>
              <w:spacing w:line="300" w:lineRule="exact"/>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～３ヶ月程度</w:t>
            </w:r>
          </w:p>
        </w:tc>
      </w:tr>
      <w:tr>
        <w:trPr/>
        <w:tc>
          <w:tcPr>
            <w:tcW w:w="1276" w:type="dxa"/>
            <w:vAlign w:val="top"/>
          </w:tcPr>
          <w:p>
            <w:pPr>
              <w:pStyle w:val="0"/>
              <w:widowControl w:val="1"/>
              <w:spacing w:line="300" w:lineRule="exact"/>
              <w:jc w:val="center"/>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復旧・復興</w:t>
            </w:r>
          </w:p>
        </w:tc>
        <w:tc>
          <w:tcPr>
            <w:tcW w:w="6237" w:type="dxa"/>
            <w:vAlign w:val="top"/>
          </w:tcPr>
          <w:p>
            <w:pPr>
              <w:pStyle w:val="0"/>
              <w:widowControl w:val="1"/>
              <w:spacing w:line="300" w:lineRule="exact"/>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避難所生活が終了する時期</w:t>
            </w:r>
          </w:p>
          <w:p>
            <w:pPr>
              <w:pStyle w:val="0"/>
              <w:widowControl w:val="1"/>
              <w:spacing w:line="300" w:lineRule="exact"/>
              <w:ind w:left="210" w:hanging="210" w:hanging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（一般廃棄物処理の通常業務が進み、災害廃棄物等を本格的に処理する期間）</w:t>
            </w:r>
          </w:p>
        </w:tc>
        <w:tc>
          <w:tcPr>
            <w:tcW w:w="1558" w:type="dxa"/>
            <w:vAlign w:val="top"/>
          </w:tcPr>
          <w:p>
            <w:pPr>
              <w:pStyle w:val="0"/>
              <w:widowControl w:val="1"/>
              <w:spacing w:line="300" w:lineRule="exact"/>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～３年程度</w:t>
            </w:r>
          </w:p>
        </w:tc>
      </w:tr>
    </w:tbl>
    <w:p>
      <w:pPr>
        <w:pStyle w:val="0"/>
        <w:widowControl w:val="1"/>
        <w:spacing w:line="240" w:lineRule="exact"/>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出典：「災害廃棄物対策指針（改定版）」（平成</w:t>
      </w:r>
      <w:r>
        <w:rPr>
          <w:rFonts w:hint="eastAsia" w:ascii="HG丸ｺﾞｼｯｸM-PRO" w:hAnsi="HG丸ｺﾞｼｯｸM-PRO" w:eastAsia="HG丸ｺﾞｼｯｸM-PRO"/>
          <w:sz w:val="18"/>
        </w:rPr>
        <w:t>30</w:t>
      </w:r>
      <w:r>
        <w:rPr>
          <w:rFonts w:hint="eastAsia" w:ascii="HG丸ｺﾞｼｯｸM-PRO" w:hAnsi="HG丸ｺﾞｼｯｸM-PRO" w:eastAsia="HG丸ｺﾞｼｯｸM-PRO"/>
          <w:sz w:val="18"/>
        </w:rPr>
        <w:t>年３月、環境省）</w:t>
      </w:r>
    </w:p>
    <w:p>
      <w:pPr>
        <w:pStyle w:val="0"/>
        <w:widowControl w:val="1"/>
        <w:jc w:val="left"/>
        <w:rPr>
          <w:rFonts w:hint="default"/>
        </w:rPr>
      </w:pPr>
    </w:p>
    <w:p>
      <w:pPr>
        <w:pStyle w:val="3"/>
        <w:numPr>
          <w:ilvl w:val="2"/>
          <w:numId w:val="4"/>
        </w:numPr>
        <w:rPr>
          <w:rFonts w:hint="default"/>
        </w:rPr>
      </w:pPr>
      <w:r>
        <w:rPr>
          <w:rFonts w:hint="eastAsia"/>
        </w:rPr>
        <w:t>組織体制・処理体制の確立</w:t>
      </w:r>
    </w:p>
    <w:p>
      <w:pPr>
        <w:pStyle w:val="0"/>
        <w:ind w:left="420" w:leftChars="200" w:firstLine="210" w:firstLine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地域づくり課が中心となり、廃棄物処理のための組織体制及び処理体制を確立する。庁内の組織体制の確立に当たっては、庁内で職員の応援を受けることも含め、災害対策本部や災害対策本部・公共施設部等の関係部局と連携する。</w:t>
      </w:r>
    </w:p>
    <w:p>
      <w:pPr>
        <w:pStyle w:val="0"/>
        <w:rPr>
          <w:rFonts w:hint="default" w:ascii="HG丸ｺﾞｼｯｸM-PRO" w:hAnsi="HG丸ｺﾞｼｯｸM-PRO" w:eastAsia="HG丸ｺﾞｼｯｸM-PRO"/>
          <w:color w:val="auto"/>
        </w:rPr>
      </w:pPr>
    </w:p>
    <w:p>
      <w:pPr>
        <w:pStyle w:val="3"/>
        <w:rPr>
          <w:rFonts w:hint="default"/>
          <w:color w:val="auto"/>
        </w:rPr>
      </w:pPr>
      <w:r>
        <w:rPr>
          <w:rFonts w:hint="eastAsia"/>
          <w:color w:val="auto"/>
        </w:rPr>
        <w:t>被害状況の把握・処理施設の復旧</w:t>
      </w:r>
    </w:p>
    <w:p>
      <w:pPr>
        <w:pStyle w:val="0"/>
        <w:ind w:left="420" w:leftChars="200" w:firstLine="210" w:firstLine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災害対策本部が集約する損壊家屋の被害棟数（全壊、半壊、床上浸水、床下浸水）を把握する。</w:t>
      </w:r>
    </w:p>
    <w:p>
      <w:pPr>
        <w:pStyle w:val="0"/>
        <w:ind w:left="420" w:leftChars="200" w:firstLine="210" w:firstLine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また、廃棄物処理施設及び収集運搬業者の被災状況を確認する。廃棄物処理施設が被災している場合には、復旧作業を依頼する。</w:t>
      </w:r>
    </w:p>
    <w:p>
      <w:pPr>
        <w:pStyle w:val="0"/>
        <w:rPr>
          <w:rFonts w:hint="default" w:ascii="HG丸ｺﾞｼｯｸM-PRO" w:hAnsi="HG丸ｺﾞｼｯｸM-PRO" w:eastAsia="HG丸ｺﾞｼｯｸM-PRO"/>
          <w:color w:val="auto"/>
        </w:rPr>
      </w:pPr>
    </w:p>
    <w:p>
      <w:pPr>
        <w:pStyle w:val="3"/>
        <w:rPr>
          <w:rFonts w:hint="default"/>
          <w:color w:val="auto"/>
        </w:rPr>
      </w:pPr>
      <w:r>
        <w:rPr>
          <w:rFonts w:hint="eastAsia"/>
          <w:color w:val="auto"/>
        </w:rPr>
        <w:t>生活ごみ・避難所ごみに係る対応、し尿に係る対応</w:t>
      </w:r>
    </w:p>
    <w:p>
      <w:pPr>
        <w:pStyle w:val="0"/>
        <w:ind w:left="420" w:leftChars="200" w:firstLine="210" w:firstLine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平時と同様に生活ごみを収集し、焼却施設へ運搬して処理を行うとともに、避難所ごみについても同様の対応を行う。また使用済みの携帯トイレ・簡易トイレへの対応や、仮設トイレが設置された場合にはその設置場所を把握し、し尿の汲み取り・処理を依頼する。</w:t>
      </w:r>
    </w:p>
    <w:p>
      <w:pPr>
        <w:pStyle w:val="0"/>
        <w:rPr>
          <w:rFonts w:hint="default" w:ascii="HG丸ｺﾞｼｯｸM-PRO" w:hAnsi="HG丸ｺﾞｼｯｸM-PRO" w:eastAsia="HG丸ｺﾞｼｯｸM-PRO"/>
          <w:color w:val="auto"/>
        </w:rPr>
      </w:pPr>
    </w:p>
    <w:p>
      <w:pPr>
        <w:pStyle w:val="3"/>
        <w:rPr>
          <w:rFonts w:hint="default"/>
          <w:color w:val="auto"/>
        </w:rPr>
      </w:pPr>
      <w:r>
        <w:rPr>
          <w:rFonts w:hint="eastAsia"/>
          <w:color w:val="auto"/>
        </w:rPr>
        <w:t>片付けごみへの対応</w:t>
      </w:r>
    </w:p>
    <w:p>
      <w:pPr>
        <w:pStyle w:val="0"/>
        <w:ind w:left="420" w:leftChars="200" w:firstLine="210" w:firstLine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市民が自宅を後片付けすることによって生じる家具・家財や廃家電等の廃棄物を仮置場で保管し、処理先へ搬出する。災害廃棄物が道路上に排出された場合には、パッカー車や平ボディ車により収集し、一次仮置場まで運搬する。</w:t>
      </w:r>
    </w:p>
    <w:p>
      <w:pPr>
        <w:pStyle w:val="0"/>
        <w:ind w:left="420" w:leftChars="200" w:firstLine="210" w:firstLineChars="100"/>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w:t>
      </w:r>
      <w:r>
        <w:rPr>
          <w:rFonts w:hint="default" w:ascii="HG丸ｺﾞｼｯｸM-PRO" w:hAnsi="HG丸ｺﾞｼｯｸM-PRO" w:eastAsia="HG丸ｺﾞｼｯｸM-PRO"/>
          <w:color w:val="auto"/>
        </w:rPr>
        <w:t>原則、自宅前や道路上には排出せず、仮置場に搬出してもらうよう周知する。</w:t>
      </w:r>
    </w:p>
    <w:p>
      <w:pPr>
        <w:pStyle w:val="0"/>
        <w:widowControl w:val="1"/>
        <w:jc w:val="left"/>
        <w:rPr>
          <w:rFonts w:hint="default"/>
        </w:rPr>
      </w:pPr>
    </w:p>
    <w:p>
      <w:pPr>
        <w:pStyle w:val="3"/>
        <w:rPr>
          <w:rFonts w:hint="default"/>
        </w:rPr>
      </w:pPr>
      <w:r>
        <w:rPr>
          <w:rFonts w:hint="eastAsia"/>
        </w:rPr>
        <w:t>災害廃棄物処理実行計画の策定・処理の進捗管理</w:t>
      </w:r>
    </w:p>
    <w:p>
      <w:pPr>
        <w:pStyle w:val="0"/>
        <w:ind w:left="420" w:leftChars="2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災害発生時には災害廃棄物処理計画に基づき被害の状況を速やかに把握し、必要に応じて災害廃棄物処理実行計画を策定する。また災害廃棄物の処理の進捗管理を行う。県は災害廃棄物処理実行計画の策定のための技術的支援を行う。</w:t>
      </w:r>
    </w:p>
    <w:p>
      <w:pPr>
        <w:pStyle w:val="0"/>
        <w:widowControl w:val="1"/>
        <w:jc w:val="left"/>
        <w:rPr>
          <w:rFonts w:hint="default"/>
        </w:rPr>
      </w:pPr>
    </w:p>
    <w:p>
      <w:pPr>
        <w:pStyle w:val="0"/>
        <w:widowControl w:val="1"/>
        <w:jc w:val="left"/>
        <w:rPr>
          <w:rFonts w:hint="default"/>
        </w:rPr>
      </w:pPr>
    </w:p>
    <w:p>
      <w:pPr>
        <w:pStyle w:val="3"/>
        <w:rPr>
          <w:rFonts w:hint="default"/>
        </w:rPr>
      </w:pPr>
      <w:r>
        <w:rPr>
          <w:rFonts w:hint="eastAsia"/>
        </w:rPr>
        <w:t>建物撤去・解体等</w:t>
      </w:r>
    </w:p>
    <w:p>
      <w:pPr>
        <w:pStyle w:val="0"/>
        <w:ind w:left="420" w:leftChars="2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color w:val="auto"/>
        </w:rPr>
        <w:t>災害対策本部・公共施設部や建設事業者等と連携し、災害によって損壊した家屋の撤去（必要に応じて解体）を行</w:t>
      </w:r>
      <w:r>
        <w:rPr>
          <w:rFonts w:hint="eastAsia" w:ascii="HG丸ｺﾞｼｯｸM-PRO" w:hAnsi="HG丸ｺﾞｼｯｸM-PRO" w:eastAsia="HG丸ｺﾞｼｯｸM-PRO"/>
        </w:rPr>
        <w:t>う。撤去等は、倒壊のおそれのある家屋を優先する等、優先順位をつけて作業を進める。</w:t>
      </w:r>
    </w:p>
    <w:p>
      <w:pPr>
        <w:pStyle w:val="0"/>
        <w:widowControl w:val="1"/>
        <w:jc w:val="left"/>
        <w:rPr>
          <w:rFonts w:hint="default"/>
        </w:rPr>
      </w:pPr>
    </w:p>
    <w:p>
      <w:pPr>
        <w:pStyle w:val="3"/>
        <w:rPr>
          <w:rFonts w:hint="default"/>
        </w:rPr>
      </w:pPr>
      <w:r>
        <w:rPr>
          <w:rFonts w:hint="eastAsia"/>
        </w:rPr>
        <w:t>支援要請・受援体制の構築</w:t>
      </w:r>
    </w:p>
    <w:p>
      <w:pPr>
        <w:pStyle w:val="0"/>
        <w:ind w:left="420" w:leftChars="200" w:firstLine="210" w:firstLine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人員や必要な資機材が不足する場合には、協定等に基づき他市町村や県、民間事業者等へ支援を要請する。本市地域づくり課（災害対策本部公共施設部：廃棄物担当）は支援を受け入れるために「大網白里市災害時受援計画（以下、「受援計画」という。）」に則り、体制を構築する。</w:t>
      </w:r>
    </w:p>
    <w:p>
      <w:pPr>
        <w:pStyle w:val="0"/>
        <w:widowControl w:val="1"/>
        <w:jc w:val="left"/>
        <w:rPr>
          <w:rFonts w:hint="default"/>
        </w:rPr>
      </w:pPr>
    </w:p>
    <w:p>
      <w:pPr>
        <w:pStyle w:val="3"/>
        <w:rPr>
          <w:rFonts w:hint="default"/>
        </w:rPr>
      </w:pPr>
      <w:r>
        <w:rPr>
          <w:rFonts w:hint="eastAsia"/>
        </w:rPr>
        <w:t>仮置場の管理</w:t>
      </w:r>
    </w:p>
    <w:p>
      <w:pPr>
        <w:pStyle w:val="0"/>
        <w:ind w:left="420" w:leftChars="2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被災現場から搬出されてくる災害廃棄物を分別して仮置きし、焼却処理・リサイクル・最終処分ができるよう選別や破砕等を行う。</w:t>
      </w:r>
    </w:p>
    <w:p>
      <w:pPr>
        <w:pStyle w:val="0"/>
        <w:widowControl w:val="1"/>
        <w:jc w:val="left"/>
        <w:rPr>
          <w:rFonts w:hint="default"/>
        </w:rPr>
      </w:pPr>
    </w:p>
    <w:p>
      <w:pPr>
        <w:pStyle w:val="3"/>
        <w:rPr>
          <w:rFonts w:hint="default"/>
        </w:rPr>
      </w:pPr>
      <w:r>
        <w:rPr>
          <w:rFonts w:hint="eastAsia"/>
        </w:rPr>
        <w:t>環境対策</w:t>
      </w:r>
    </w:p>
    <w:p>
      <w:pPr>
        <w:pStyle w:val="0"/>
        <w:ind w:left="420" w:leftChars="2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災害廃棄物の積み上げに伴う蓄熱火災の発生防止や粉じん・騒音・振動、悪臭・害虫対策等、必要な環境対策を行う。</w:t>
      </w:r>
    </w:p>
    <w:p>
      <w:pPr>
        <w:pStyle w:val="0"/>
        <w:ind w:left="420" w:leftChars="200" w:firstLine="210" w:firstLineChars="100"/>
        <w:rPr>
          <w:rFonts w:hint="default" w:ascii="HG丸ｺﾞｼｯｸM-PRO" w:hAnsi="HG丸ｺﾞｼｯｸM-PRO" w:eastAsia="HG丸ｺﾞｼｯｸM-PRO"/>
        </w:rPr>
      </w:pPr>
    </w:p>
    <w:p>
      <w:pPr>
        <w:pStyle w:val="3"/>
        <w:rPr>
          <w:rFonts w:hint="default"/>
        </w:rPr>
      </w:pPr>
      <w:r>
        <w:rPr>
          <w:rFonts w:hint="eastAsia"/>
        </w:rPr>
        <w:t>貴重品・思い出の品対応</w:t>
      </w:r>
    </w:p>
    <w:p>
      <w:pPr>
        <w:pStyle w:val="0"/>
        <w:ind w:left="420" w:leftChars="2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廃棄物の中から貴重品が出てきた場合には警察に届け出る。思い出の品は適切に保管し、持ち主に返却する。</w:t>
      </w:r>
    </w:p>
    <w:p>
      <w:pPr>
        <w:pStyle w:val="0"/>
        <w:ind w:left="420" w:leftChars="200" w:firstLine="210" w:firstLineChars="100"/>
        <w:rPr>
          <w:rFonts w:hint="default" w:ascii="HG丸ｺﾞｼｯｸM-PRO" w:hAnsi="HG丸ｺﾞｼｯｸM-PRO" w:eastAsia="HG丸ｺﾞｼｯｸM-PRO"/>
        </w:rPr>
      </w:pPr>
    </w:p>
    <w:p>
      <w:pPr>
        <w:pStyle w:val="3"/>
        <w:rPr>
          <w:rFonts w:hint="default"/>
        </w:rPr>
      </w:pPr>
      <w:r>
        <w:rPr>
          <w:rFonts w:hint="eastAsia"/>
        </w:rPr>
        <w:t>広報・渉外等</w:t>
      </w:r>
    </w:p>
    <w:p>
      <w:pPr>
        <w:pStyle w:val="0"/>
        <w:ind w:left="420" w:leftChars="2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災害廃棄物の排出方法や分別に関して、市民や事業者へ広報を行う。また支援の受け入れや処理の依頼のために、支援者や処理先との交渉を行う。</w:t>
      </w:r>
    </w:p>
    <w:p>
      <w:pPr>
        <w:pStyle w:val="0"/>
        <w:ind w:left="420" w:leftChars="200" w:firstLine="210" w:firstLineChars="100"/>
        <w:rPr>
          <w:rFonts w:hint="default" w:ascii="HG丸ｺﾞｼｯｸM-PRO" w:hAnsi="HG丸ｺﾞｼｯｸM-PRO" w:eastAsia="HG丸ｺﾞｼｯｸM-PRO"/>
        </w:rPr>
      </w:pPr>
    </w:p>
    <w:p>
      <w:pPr>
        <w:pStyle w:val="3"/>
        <w:rPr>
          <w:rFonts w:hint="default"/>
        </w:rPr>
      </w:pPr>
      <w:r>
        <w:rPr>
          <w:rFonts w:hint="eastAsia"/>
        </w:rPr>
        <w:t>予算措置・契約事務</w:t>
      </w:r>
    </w:p>
    <w:p>
      <w:pPr>
        <w:pStyle w:val="0"/>
        <w:ind w:left="420" w:leftChars="2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災害廃棄物処理のための事業費を確保する。また処理事業者との契約事務を行う。</w:t>
      </w:r>
    </w:p>
    <w:p>
      <w:pPr>
        <w:pStyle w:val="0"/>
        <w:widowControl w:val="1"/>
        <w:jc w:val="left"/>
        <w:rPr>
          <w:rFonts w:hint="default"/>
        </w:rPr>
      </w:pPr>
      <w:r>
        <w:rPr>
          <w:rFonts w:hint="default"/>
        </w:rPr>
        <w:br w:type="page"/>
      </w: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071"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第９節　災害時に発生する廃棄物の処理の流れ</w:t>
            </w:r>
          </w:p>
        </w:tc>
      </w:tr>
      <w:tr>
        <w:trPr/>
        <w:tc>
          <w:tcPr>
            <w:tcW w:w="9071" w:type="dxa"/>
            <w:shd w:val="clear" w:color="auto" w:themeFill="background1" w:themeFillTint="FF" w:themeFillShade="F2"/>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１　生活ごみ・避難所ごみの処理の流れ</w:t>
            </w:r>
          </w:p>
        </w:tc>
      </w:tr>
    </w:tbl>
    <w:p>
      <w:pPr>
        <w:pStyle w:val="0"/>
        <w:ind w:firstLine="210" w:firstLine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rPr>
        <w:t>被災地域における生活ごみ及び避難所ごみを平時と同様の区分で収集し、処理施設へ搬入して</w:t>
      </w:r>
      <w:r>
        <w:rPr>
          <w:rFonts w:hint="eastAsia" w:ascii="HG丸ｺﾞｼｯｸM-PRO" w:hAnsi="HG丸ｺﾞｼｯｸM-PRO" w:eastAsia="HG丸ｺﾞｼｯｸM-PRO"/>
          <w:color w:val="auto"/>
        </w:rPr>
        <w:t>処理する。焼却施設や不燃ごみ処理施設等から生じる焼却残さ（灰）等については、すべて再資源化（民間）する。</w:t>
      </w:r>
    </w:p>
    <w:p>
      <w:pPr>
        <w:pStyle w:val="0"/>
        <w:widowControl w:val="1"/>
        <w:jc w:val="left"/>
        <w:rPr>
          <w:rFonts w:hint="default"/>
        </w:rPr>
      </w:pPr>
      <w:r>
        <w:rPr>
          <w:rFonts w:hint="default"/>
        </w:rPr>
        <w:t>　</w:t>
      </w: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73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図表１－１２　生活ごみ・避難所ごみの処理の流れ</w:t>
            </w:r>
          </w:p>
        </w:tc>
      </w:tr>
    </w:tbl>
    <w:p>
      <w:pPr>
        <w:pStyle w:val="0"/>
        <w:rPr>
          <w:rFonts w:hint="eastAsia" w:ascii="HG丸ｺﾞｼｯｸM-PRO" w:hAnsi="HG丸ｺﾞｼｯｸM-PRO" w:eastAsia="HG丸ｺﾞｼｯｸM-PRO"/>
        </w:rPr>
      </w:pPr>
    </w:p>
    <w:p>
      <w:pPr>
        <w:pStyle w:val="0"/>
        <w:widowControl w:val="1"/>
        <w:jc w:val="center"/>
        <w:rPr>
          <w:rFonts w:hint="default"/>
        </w:rPr>
      </w:pPr>
      <w:r>
        <w:rPr>
          <w:rFonts w:hint="eastAsia"/>
        </w:rPr>
        <w:drawing>
          <wp:anchor simplePos="0" relativeHeight="61" behindDoc="0" locked="0" layoutInCell="1" hidden="0" allowOverlap="1">
            <wp:simplePos x="0" y="0"/>
            <wp:positionH relativeFrom="page">
              <wp:posOffset>1229360</wp:posOffset>
            </wp:positionH>
            <wp:positionV relativeFrom="page">
              <wp:posOffset>2865755</wp:posOffset>
            </wp:positionV>
            <wp:extent cx="4638675" cy="4552950"/>
            <wp:effectExtent l="0" t="0" r="0" b="0"/>
            <wp:wrapNone/>
            <wp:docPr id="1071" name="図 4"/>
            <a:graphic xmlns:a="http://schemas.openxmlformats.org/drawingml/2006/main">
              <a:graphicData uri="http://schemas.openxmlformats.org/drawingml/2006/picture">
                <pic:pic xmlns:pic="http://schemas.openxmlformats.org/drawingml/2006/picture">
                  <pic:nvPicPr>
                    <pic:cNvPr id="1071" name="図 4"/>
                    <pic:cNvPicPr>
                      <a:picLocks noChangeAspect="1"/>
                    </pic:cNvPicPr>
                  </pic:nvPicPr>
                  <pic:blipFill>
                    <a:blip r:embed="rId53"/>
                    <a:srcRect l="32137" t="25000" r="32210" b="12759"/>
                    <a:stretch>
                      <a:fillRect/>
                    </a:stretch>
                  </pic:blipFill>
                  <pic:spPr>
                    <a:xfrm>
                      <a:off x="0" y="0"/>
                      <a:ext cx="4638675" cy="4552950"/>
                    </a:xfrm>
                    <a:prstGeom prst="rect">
                      <a:avLst/>
                    </a:prstGeom>
                    <a:noFill/>
                    <a:ln>
                      <a:noFill/>
                    </a:ln>
                  </pic:spPr>
                </pic:pic>
              </a:graphicData>
            </a:graphic>
          </wp:anchor>
        </w:drawing>
      </w:r>
    </w:p>
    <w:p>
      <w:pPr>
        <w:pStyle w:val="0"/>
        <w:widowControl w:val="1"/>
        <w:jc w:val="center"/>
        <w:rPr>
          <w:rFonts w:hint="default"/>
        </w:rPr>
      </w:pPr>
      <w:r>
        <w:rPr>
          <w:rFonts w:hint="default"/>
        </w:rPr>
        <w:br w:type="page"/>
      </w: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736" w:type="dxa"/>
            <w:shd w:val="clear" w:color="auto" w:themeFill="background1" w:themeFillTint="FF" w:themeFillShade="F2"/>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２　し尿処理の流れ</w:t>
            </w:r>
          </w:p>
        </w:tc>
      </w:tr>
    </w:tbl>
    <w:p>
      <w:pPr>
        <w:pStyle w:val="0"/>
        <w:widowControl w:val="1"/>
        <w:ind w:left="420" w:hanging="420" w:hangingChars="200"/>
        <w:jc w:val="left"/>
        <w:rPr>
          <w:rFonts w:hint="default" w:ascii="HG丸ｺﾞｼｯｸM-PRO" w:hAnsi="HG丸ｺﾞｼｯｸM-PRO" w:eastAsia="HG丸ｺﾞｼｯｸM-PRO"/>
          <w:color w:val="auto"/>
        </w:rPr>
      </w:pPr>
      <w:r>
        <w:rPr>
          <w:rFonts w:hint="eastAsia"/>
          <w:color w:val="auto"/>
        </w:rPr>
        <w:t>　　</w:t>
      </w:r>
      <w:r>
        <w:rPr>
          <w:rFonts w:hint="eastAsia" w:ascii="HG丸ｺﾞｼｯｸM-PRO" w:hAnsi="HG丸ｺﾞｼｯｸM-PRO" w:eastAsia="HG丸ｺﾞｼｯｸM-PRO"/>
          <w:color w:val="auto"/>
        </w:rPr>
        <w:t>　汲み取りし尿は、し尿処理施設へ搬入して処理する。なお、し尿処理施設が未稼働で下水処理施設が稼働している場合は、仮設トイレ等のし尿濃度が通常の下水道流入汚水の濃度より高いことを考慮し、受入れし尿の制限のもと、下水道施設へ搬入し処理する。</w:t>
      </w:r>
    </w:p>
    <w:p>
      <w:pPr>
        <w:pStyle w:val="0"/>
        <w:widowControl w:val="1"/>
        <w:ind w:left="420" w:leftChars="200" w:firstLine="210" w:firstLine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携帯トイレ等は</w:t>
      </w:r>
      <w:r>
        <w:rPr>
          <w:rFonts w:hint="eastAsia" w:ascii="HG丸ｺﾞｼｯｸM-PRO" w:hAnsi="HG丸ｺﾞｼｯｸM-PRO" w:eastAsia="HG丸ｺﾞｼｯｸM-PRO"/>
          <w:color w:val="FF0000"/>
        </w:rPr>
        <w:t>、</w:t>
      </w:r>
      <w:r>
        <w:rPr>
          <w:rFonts w:hint="eastAsia" w:ascii="HG丸ｺﾞｼｯｸM-PRO" w:hAnsi="HG丸ｺﾞｼｯｸM-PRO" w:eastAsia="HG丸ｺﾞｼｯｸM-PRO"/>
        </w:rPr>
        <w:t>焼却施設へ搬入して焼却処理する。</w:t>
      </w:r>
    </w:p>
    <w:p>
      <w:pPr>
        <w:pStyle w:val="0"/>
        <w:widowControl w:val="1"/>
        <w:ind w:left="420" w:hanging="420" w:hangingChars="200"/>
        <w:jc w:val="left"/>
        <w:rPr>
          <w:rFonts w:hint="default" w:ascii="HG丸ｺﾞｼｯｸM-PRO" w:hAnsi="HG丸ｺﾞｼｯｸM-PRO" w:eastAsia="HG丸ｺﾞｼｯｸM-PRO"/>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73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図表１－１３　し尿処理の流れ</w:t>
            </w:r>
          </w:p>
        </w:tc>
      </w:tr>
    </w:tbl>
    <w:p>
      <w:pPr>
        <w:pStyle w:val="0"/>
        <w:rPr>
          <w:rFonts w:hint="default" w:ascii="HG丸ｺﾞｼｯｸM-PRO" w:hAnsi="HG丸ｺﾞｼｯｸM-PRO" w:eastAsia="HG丸ｺﾞｼｯｸM-PRO"/>
        </w:rPr>
      </w:pPr>
      <w:r>
        <w:rPr>
          <w:rFonts w:hint="eastAsia"/>
        </w:rPr>
        <mc:AlternateContent>
          <mc:Choice Requires="wps">
            <w:drawing>
              <wp:anchor distT="0" distB="0" distL="203200" distR="203200" simplePos="0" relativeHeight="25" behindDoc="0" locked="0" layoutInCell="1" hidden="0" allowOverlap="1">
                <wp:simplePos x="0" y="0"/>
                <wp:positionH relativeFrom="column">
                  <wp:posOffset>203200</wp:posOffset>
                </wp:positionH>
                <wp:positionV relativeFrom="paragraph">
                  <wp:posOffset>225425</wp:posOffset>
                </wp:positionV>
                <wp:extent cx="1250315" cy="541655"/>
                <wp:effectExtent l="635" t="635" r="29845" b="10795"/>
                <wp:wrapNone/>
                <wp:docPr id="1072" name="オブジェクト 0"/>
                <a:graphic xmlns:a="http://schemas.openxmlformats.org/drawingml/2006/main">
                  <a:graphicData uri="http://schemas.microsoft.com/office/word/2010/wordprocessingShape">
                    <wps:wsp>
                      <wps:cNvPr id="1072" name="オブジェクト 0"/>
                      <wps:cNvSpPr/>
                      <wps:spPr>
                        <a:xfrm>
                          <a:off x="0" y="0"/>
                          <a:ext cx="1250315" cy="541655"/>
                        </a:xfrm>
                        <a:prstGeom prst="ellipse">
                          <a:avLst/>
                        </a:prstGeom>
                        <a:ln w="19050" cap="flat" cmpd="sng" algn="ctr">
                          <a:solidFill>
                            <a:schemeClr val="dk1"/>
                          </a:solidFill>
                          <a:prstDash val="solid"/>
                          <a:miter lim="800000"/>
                        </a:ln>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oval id="オブジェクト 0" style="mso-wrap-distance-right:16pt;mso-wrap-distance-bottom:0pt;margin-top:17.75pt;mso-position-vertical-relative:text;mso-position-horizontal-relative:text;position:absolute;height:42.65pt;mso-wrap-distance-top:0pt;width:98.45pt;mso-wrap-distance-left:16pt;margin-left:16pt;z-index:25;" o:spid="_x0000_s1072" o:allowincell="t" o:allowoverlap="t" filled="t" fillcolor="#ffffff [3201]" stroked="t" strokecolor="#000000 [3200]" strokeweight="1.5pt" o:spt="3">
                <v:fill/>
                <v:stroke linestyle="single" miterlimit="8"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71755" distR="71755" simplePos="0" relativeHeight="62" behindDoc="0" locked="0" layoutInCell="1" hidden="0" allowOverlap="1">
                <wp:simplePos x="0" y="0"/>
                <wp:positionH relativeFrom="column">
                  <wp:posOffset>-234315</wp:posOffset>
                </wp:positionH>
                <wp:positionV relativeFrom="paragraph">
                  <wp:posOffset>113665</wp:posOffset>
                </wp:positionV>
                <wp:extent cx="6550660" cy="5027295"/>
                <wp:effectExtent l="0" t="0" r="635" b="635"/>
                <wp:wrapNone/>
                <wp:docPr id="1073" name="オブジェクト 0"/>
                <a:graphic xmlns:a="http://schemas.openxmlformats.org/drawingml/2006/main">
                  <a:graphicData uri="http://schemas.microsoft.com/office/word/2010/wordprocessingShape">
                    <wps:wsp>
                      <wps:cNvPr id="1073" name="オブジェクト 0"/>
                      <wps:cNvSpPr/>
                      <wps:spPr>
                        <a:xfrm>
                          <a:off x="0" y="0"/>
                          <a:ext cx="6550660" cy="5027295"/>
                        </a:xfrm>
                        <a:prstGeom prst="rect">
                          <a:avLst/>
                        </a:prstGeom>
                        <a:noFill/>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5.65pt;mso-wrap-distance-bottom:0pt;margin-top:8.94pt;mso-position-vertical-relative:text;mso-position-horizontal-relative:text;position:absolute;height:395.85pt;mso-wrap-distance-top:0pt;width:515.79pt;mso-wrap-distance-left:5.65pt;margin-left:-18.45pt;z-index:62;" o:spid="_x0000_s1073" o:allowincell="t" o:allowoverlap="t" filled="f" stroked="f" strokecolor="#000000 [3200]" strokeweight="1pt" o:spt="1">
                <v:fill/>
                <v:stroke linestyle="single" miterlimit="8" endcap="flat" dashstyle="solid"/>
                <v:textbox style="layout-flow:horizontal;"/>
                <v:imagedata o:title=""/>
                <w10:wrap type="none" anchorx="text" anchory="text"/>
              </v:rect>
            </w:pict>
          </mc:Fallback>
        </mc:AlternateContent>
      </w:r>
    </w:p>
    <w:p>
      <w:pPr>
        <w:pStyle w:val="0"/>
        <w:widowControl w:val="1"/>
        <w:jc w:val="center"/>
        <w:rPr>
          <w:rFonts w:hint="default"/>
        </w:rPr>
      </w:pPr>
      <w:r>
        <w:rPr>
          <w:rFonts w:hint="eastAsia"/>
        </w:rPr>
        <mc:AlternateContent>
          <mc:Choice Requires="wps">
            <w:drawing>
              <wp:anchor simplePos="0" relativeHeight="26" behindDoc="0" locked="0" layoutInCell="1" hidden="0" allowOverlap="1">
                <wp:simplePos x="0" y="0"/>
                <wp:positionH relativeFrom="page">
                  <wp:posOffset>1079500</wp:posOffset>
                </wp:positionH>
                <wp:positionV relativeFrom="page">
                  <wp:posOffset>2778125</wp:posOffset>
                </wp:positionV>
                <wp:extent cx="1352550" cy="561975"/>
                <wp:effectExtent l="0" t="0" r="635" b="635"/>
                <wp:wrapNone/>
                <wp:docPr id="1074" name="テキスト 2"/>
                <a:graphic xmlns:a="http://schemas.openxmlformats.org/drawingml/2006/main">
                  <a:graphicData uri="http://schemas.microsoft.com/office/word/2010/wordprocessingShape">
                    <wps:wsp>
                      <wps:cNvPr id="1074" name="テキスト 2"/>
                      <wps:cNvSpPr txBox="1"/>
                      <wps:spPr>
                        <a:xfrm>
                          <a:off x="0" y="0"/>
                          <a:ext cx="1352550" cy="561975"/>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default"/>
                              </w:rPr>
                            </w:pPr>
                            <w:r>
                              <w:rPr>
                                <w:rFonts w:hint="default" w:ascii="HG丸ｺﾞｼｯｸM-PRO" w:hAnsi="HG丸ｺﾞｼｯｸM-PRO" w:eastAsia="HG丸ｺﾞｼｯｸM-PRO"/>
                              </w:rPr>
                              <w:t>　災害用トイレ</w:t>
                            </w:r>
                          </w:p>
                          <w:p>
                            <w:pPr>
                              <w:pStyle w:val="0"/>
                              <w:snapToGrid w:val="0"/>
                              <w:rPr>
                                <w:rFonts w:hint="default"/>
                              </w:rPr>
                            </w:pPr>
                            <w:r>
                              <w:rPr>
                                <w:rFonts w:hint="default" w:ascii="HG丸ｺﾞｼｯｸM-PRO" w:hAnsi="HG丸ｺﾞｼｯｸM-PRO" w:eastAsia="HG丸ｺﾞｼｯｸM-PRO"/>
                              </w:rPr>
                              <w:t>（携帯トイレ等）</w:t>
                            </w:r>
                          </w:p>
                        </w:txbxContent>
                      </wps:txbx>
                      <wps:bodyPr vertOverflow="clip" horzOverflow="clip"/>
                    </wps:wsp>
                  </a:graphicData>
                </a:graphic>
              </wp:anchor>
            </w:drawing>
          </mc:Choice>
          <mc:Fallback>
            <w:pict>
              <v:shapetype id="_x0000_t202" coordsize="21600,21600" o:spt="202" path="m,l,21600r21600,l21600,xe">
                <v:stroke joinstyle="miter"/>
                <v:path gradientshapeok="t" o:connecttype="rect"/>
              </v:shapetype>
              <v:shape id="テキスト 2" style="margin-top:218.75pt;mso-position-vertical-relative:page;mso-position-horizontal-relative:page;position:absolute;height:44.25pt;width:106.5pt;margin-left:85pt;z-index:26;" o:spid="_x0000_s1074" o:allowincell="t" o:allowoverlap="t" filled="f" stroked="f" strokeweight="0.75pt" o:spt="202" type="#_x0000_t202">
                <v:fill/>
                <v:stroke linestyle="single"/>
                <v:textbox style="layout-flow:horizontal;">
                  <w:txbxContent>
                    <w:p>
                      <w:pPr>
                        <w:pStyle w:val="0"/>
                        <w:snapToGrid w:val="0"/>
                        <w:rPr>
                          <w:rFonts w:hint="default"/>
                        </w:rPr>
                      </w:pPr>
                      <w:r>
                        <w:rPr>
                          <w:rFonts w:hint="default" w:ascii="HG丸ｺﾞｼｯｸM-PRO" w:hAnsi="HG丸ｺﾞｼｯｸM-PRO" w:eastAsia="HG丸ｺﾞｼｯｸM-PRO"/>
                        </w:rPr>
                        <w:t>　災害用トイレ</w:t>
                      </w:r>
                    </w:p>
                    <w:p>
                      <w:pPr>
                        <w:pStyle w:val="0"/>
                        <w:snapToGrid w:val="0"/>
                        <w:rPr>
                          <w:rFonts w:hint="default"/>
                        </w:rPr>
                      </w:pPr>
                      <w:r>
                        <w:rPr>
                          <w:rFonts w:hint="default" w:ascii="HG丸ｺﾞｼｯｸM-PRO" w:hAnsi="HG丸ｺﾞｼｯｸM-PRO" w:eastAsia="HG丸ｺﾞｼｯｸM-PRO"/>
                        </w:rPr>
                        <w:t>（携帯トイレ等）</w:t>
                      </w:r>
                    </w:p>
                  </w:txbxContent>
                </v:textbox>
                <v:imagedata o:title=""/>
                <w10:wrap type="none" anchorx="page" anchory="page"/>
              </v:shape>
            </w:pict>
          </mc:Fallback>
        </mc:AlternateContent>
      </w:r>
      <w:r>
        <w:rPr>
          <w:rFonts w:hint="eastAsia"/>
        </w:rPr>
        <mc:AlternateContent>
          <mc:Choice Requires="wps">
            <w:drawing>
              <wp:anchor simplePos="0" relativeHeight="41" behindDoc="0" locked="0" layoutInCell="1" hidden="0" allowOverlap="1">
                <wp:simplePos x="0" y="0"/>
                <wp:positionH relativeFrom="page">
                  <wp:posOffset>3715385</wp:posOffset>
                </wp:positionH>
                <wp:positionV relativeFrom="page">
                  <wp:posOffset>2740025</wp:posOffset>
                </wp:positionV>
                <wp:extent cx="1238250" cy="514350"/>
                <wp:effectExtent l="635" t="635" r="29845" b="10795"/>
                <wp:wrapNone/>
                <wp:docPr id="1075" name="楕円 12"/>
                <a:graphic xmlns:a="http://schemas.openxmlformats.org/drawingml/2006/main">
                  <a:graphicData uri="http://schemas.microsoft.com/office/word/2010/wordprocessingShape">
                    <wps:wsp>
                      <wps:cNvPr id="1075" name="楕円 12"/>
                      <wps:cNvSpPr/>
                      <wps:spPr>
                        <a:xfrm>
                          <a:off x="0" y="0"/>
                          <a:ext cx="1238250" cy="514350"/>
                        </a:xfrm>
                        <a:prstGeom prst="ellipse">
                          <a:avLst/>
                        </a:prstGeom>
                        <a:ln w="19050" cmpd="sng"/>
                      </wps:spPr>
                      <wps:style>
                        <a:lnRef idx="2">
                          <a:schemeClr val="dk1"/>
                        </a:lnRef>
                        <a:fillRef idx="1">
                          <a:schemeClr val="lt1"/>
                        </a:fillRef>
                        <a:effectRef idx="0">
                          <a:schemeClr val="dk1"/>
                        </a:effectRef>
                        <a:fontRef idx="minor">
                          <a:schemeClr val="dk1"/>
                        </a:fontRef>
                      </wps:style>
                      <wps:txbx>
                        <w:txbxContent>
                          <w:p>
                            <w:pPr>
                              <w:pStyle w:val="0"/>
                              <w:snapToGrid w:val="0"/>
                              <w:rPr>
                                <w:rFonts w:hint="default"/>
                              </w:rPr>
                            </w:pPr>
                          </w:p>
                        </w:txbxContent>
                      </wps:txbx>
                      <wps:bodyPr vertOverflow="clip" horzOverflow="clip"/>
                    </wps:wsp>
                  </a:graphicData>
                </a:graphic>
              </wp:anchor>
            </w:drawing>
          </mc:Choice>
          <mc:Fallback>
            <w:pict>
              <v:oval id="楕円 12" style="margin-top:215.75pt;mso-position-vertical-relative:page;mso-position-horizontal-relative:page;position:absolute;height:40.5pt;width:97.5pt;margin-left:292.55pt;z-index:41;" o:spid="_x0000_s1075" o:allowincell="t" o:allowoverlap="t" filled="t" fillcolor="#ffffff [3201]" stroked="t" strokecolor="#000000 [3200]" strokeweight="1.5pt" o:spt="3">
                <v:fill/>
                <v:stroke linestyle="single" miterlimit="8" endcap="flat" dashstyle="solid" filltype="solid"/>
                <v:textbox style="layout-flow:horizontal;">
                  <w:txbxContent>
                    <w:p>
                      <w:pPr>
                        <w:pStyle w:val="0"/>
                        <w:snapToGrid w:val="0"/>
                        <w:rPr>
                          <w:rFonts w:hint="default"/>
                        </w:rPr>
                      </w:pPr>
                    </w:p>
                  </w:txbxContent>
                </v:textbox>
                <v:imagedata o:title=""/>
                <w10:wrap type="none" anchorx="page" anchory="page"/>
              </v:oval>
            </w:pict>
          </mc:Fallback>
        </mc:AlternateContent>
      </w:r>
      <w:r>
        <w:rPr>
          <w:rFonts w:hint="eastAsia"/>
        </w:rPr>
        <mc:AlternateContent>
          <mc:Choice Requires="wps">
            <w:drawing>
              <wp:anchor simplePos="0" relativeHeight="49" behindDoc="0" locked="0" layoutInCell="1" hidden="0" allowOverlap="1">
                <wp:simplePos x="0" y="0"/>
                <wp:positionH relativeFrom="page">
                  <wp:posOffset>3911600</wp:posOffset>
                </wp:positionH>
                <wp:positionV relativeFrom="page">
                  <wp:posOffset>2863850</wp:posOffset>
                </wp:positionV>
                <wp:extent cx="990600" cy="371475"/>
                <wp:effectExtent l="0" t="0" r="635" b="635"/>
                <wp:wrapNone/>
                <wp:docPr id="1076" name="テキスト 11"/>
                <a:graphic xmlns:a="http://schemas.openxmlformats.org/drawingml/2006/main">
                  <a:graphicData uri="http://schemas.microsoft.com/office/word/2010/wordprocessingShape">
                    <wps:wsp>
                      <wps:cNvPr id="1076" name="テキスト 11"/>
                      <wps:cNvSpPr txBox="1"/>
                      <wps:spPr>
                        <a:xfrm>
                          <a:off x="0" y="0"/>
                          <a:ext cx="990600" cy="371475"/>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default"/>
                              </w:rPr>
                            </w:pPr>
                            <w:r>
                              <w:rPr>
                                <w:rFonts w:hint="default" w:ascii="HG丸ｺﾞｼｯｸM-PRO" w:hAnsi="HG丸ｺﾞｼｯｸM-PRO" w:eastAsia="HG丸ｺﾞｼｯｸM-PRO"/>
                              </w:rPr>
                              <w:t>仮設トイレ</w:t>
                            </w:r>
                          </w:p>
                        </w:txbxContent>
                      </wps:txbx>
                      <wps:bodyPr vertOverflow="clip" horzOverflow="clip"/>
                    </wps:wsp>
                  </a:graphicData>
                </a:graphic>
              </wp:anchor>
            </w:drawing>
          </mc:Choice>
          <mc:Fallback>
            <w:pict>
              <v:shapetype id="_x0000_t202" coordsize="21600,21600" o:spt="202" path="m,l,21600r21600,l21600,xe">
                <v:stroke joinstyle="miter"/>
                <v:path gradientshapeok="t" o:connecttype="rect"/>
              </v:shapetype>
              <v:shape id="テキスト 11" style="margin-top:225.5pt;mso-position-vertical-relative:page;mso-position-horizontal-relative:page;position:absolute;height:29.25pt;width:78pt;margin-left:308pt;z-index:49;" o:spid="_x0000_s1076" o:allowincell="t" o:allowoverlap="t" filled="f" stroked="f" strokeweight="0.75pt" o:spt="202" type="#_x0000_t202">
                <v:fill/>
                <v:stroke linestyle="single"/>
                <v:textbox style="layout-flow:horizontal;">
                  <w:txbxContent>
                    <w:p>
                      <w:pPr>
                        <w:pStyle w:val="0"/>
                        <w:snapToGrid w:val="0"/>
                        <w:rPr>
                          <w:rFonts w:hint="default"/>
                        </w:rPr>
                      </w:pPr>
                      <w:r>
                        <w:rPr>
                          <w:rFonts w:hint="default" w:ascii="HG丸ｺﾞｼｯｸM-PRO" w:hAnsi="HG丸ｺﾞｼｯｸM-PRO" w:eastAsia="HG丸ｺﾞｼｯｸM-PRO"/>
                        </w:rPr>
                        <w:t>仮設トイレ</w:t>
                      </w:r>
                    </w:p>
                  </w:txbxContent>
                </v:textbox>
                <v:imagedata o:title=""/>
                <w10:wrap type="none" anchorx="page" anchory="page"/>
              </v:shape>
            </w:pict>
          </mc:Fallback>
        </mc:AlternateContent>
      </w:r>
    </w:p>
    <w:p>
      <w:pPr>
        <w:pStyle w:val="0"/>
        <w:widowControl w:val="1"/>
        <w:jc w:val="center"/>
        <w:rPr>
          <w:rFonts w:hint="default"/>
        </w:rPr>
      </w:pPr>
      <w:r>
        <w:rPr>
          <w:rFonts w:hint="eastAsia"/>
        </w:rPr>
        <mc:AlternateContent>
          <mc:Choice Requires="wps">
            <w:drawing>
              <wp:anchor simplePos="0" relativeHeight="30" behindDoc="0" locked="0" layoutInCell="1" hidden="0" allowOverlap="1">
                <wp:simplePos x="0" y="0"/>
                <wp:positionH relativeFrom="page">
                  <wp:posOffset>1736090</wp:posOffset>
                </wp:positionH>
                <wp:positionV relativeFrom="page">
                  <wp:posOffset>3288030</wp:posOffset>
                </wp:positionV>
                <wp:extent cx="0" cy="552450"/>
                <wp:effectExtent l="36195" t="0" r="65405" b="10160"/>
                <wp:wrapNone/>
                <wp:docPr id="1077" name="直線 4"/>
                <a:graphic xmlns:a="http://schemas.openxmlformats.org/drawingml/2006/main">
                  <a:graphicData uri="http://schemas.microsoft.com/office/word/2010/wordprocessingShape">
                    <wps:wsp>
                      <wps:cNvPr id="1077" name="直線 4"/>
                      <wps:cNvSpPr/>
                      <wps:spPr>
                        <a:xfrm>
                          <a:off x="0" y="0"/>
                          <a:ext cx="0" cy="552450"/>
                        </a:xfrm>
                        <a:prstGeom prst="line">
                          <a:avLst/>
                        </a:prstGeom>
                        <a:ln w="19050" cmpd="sng">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 4" style="mso-position-vertical-relative:page;mso-position-horizontal-relative:page;position:absolute;z-index:30;" o:spid="_x0000_s1077" o:allowincell="t" o:allowoverlap="t" filled="f" stroked="t" strokecolor="#000000 [3200]" strokeweight="1.5pt" o:spt="20" from="136.70000000000002pt,258.90000000000003pt" to="136.70000000000002pt,302.40000000000003pt">
                <v:fill/>
                <v:stroke linestyle="single" miterlimit="8" endcap="flat" dashstyle="solid" filltype="solid" startarrow="none" endarrow="block"/>
                <v:textbox style="layout-flow:horizontal;"/>
                <v:imagedata o:title=""/>
                <w10:wrap type="none" anchorx="page" anchory="page"/>
              </v:line>
            </w:pict>
          </mc:Fallback>
        </mc:AlternateContent>
      </w:r>
      <w:r>
        <w:rPr>
          <w:rFonts w:hint="eastAsia"/>
        </w:rPr>
        <mc:AlternateContent>
          <mc:Choice Requires="wps">
            <w:drawing>
              <wp:anchor simplePos="0" relativeHeight="27" behindDoc="0" locked="0" layoutInCell="1" hidden="0" allowOverlap="1">
                <wp:simplePos x="0" y="0"/>
                <wp:positionH relativeFrom="page">
                  <wp:posOffset>763270</wp:posOffset>
                </wp:positionH>
                <wp:positionV relativeFrom="page">
                  <wp:posOffset>3386455</wp:posOffset>
                </wp:positionV>
                <wp:extent cx="1104900" cy="466725"/>
                <wp:effectExtent l="0" t="0" r="635" b="635"/>
                <wp:wrapNone/>
                <wp:docPr id="1078" name="テキスト 5"/>
                <a:graphic xmlns:a="http://schemas.openxmlformats.org/drawingml/2006/main">
                  <a:graphicData uri="http://schemas.microsoft.com/office/word/2010/wordprocessingShape">
                    <wps:wsp>
                      <wps:cNvPr id="1078" name="テキスト 5"/>
                      <wps:cNvSpPr txBox="1"/>
                      <wps:spPr>
                        <a:xfrm>
                          <a:off x="0" y="0"/>
                          <a:ext cx="1104900" cy="466725"/>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default"/>
                              </w:rPr>
                            </w:pPr>
                            <w:r>
                              <w:rPr>
                                <w:rFonts w:hint="default" w:ascii="HG丸ｺﾞｼｯｸM-PRO" w:hAnsi="HG丸ｺﾞｼｯｸM-PRO" w:eastAsia="HG丸ｺﾞｼｯｸM-PRO"/>
                                <w:sz w:val="18"/>
                              </w:rPr>
                              <w:t>衛生上分別して</w:t>
                            </w:r>
                          </w:p>
                          <w:p>
                            <w:pPr>
                              <w:pStyle w:val="0"/>
                              <w:snapToGrid w:val="0"/>
                              <w:rPr>
                                <w:rFonts w:hint="default"/>
                              </w:rPr>
                            </w:pPr>
                            <w:r>
                              <w:rPr>
                                <w:rFonts w:hint="default" w:ascii="HG丸ｺﾞｼｯｸM-PRO" w:hAnsi="HG丸ｺﾞｼｯｸM-PRO" w:eastAsia="HG丸ｺﾞｼｯｸM-PRO"/>
                                <w:sz w:val="18"/>
                              </w:rPr>
                              <w:t>排出する</w:t>
                            </w:r>
                          </w:p>
                        </w:txbxContent>
                      </wps:txbx>
                      <wps:bodyPr vertOverflow="clip" horzOverflow="clip"/>
                    </wps:wsp>
                  </a:graphicData>
                </a:graphic>
              </wp:anchor>
            </w:drawing>
          </mc:Choice>
          <mc:Fallback>
            <w:pict>
              <v:shapetype id="_x0000_t202" coordsize="21600,21600" o:spt="202" path="m,l,21600r21600,l21600,xe">
                <v:stroke joinstyle="miter"/>
                <v:path gradientshapeok="t" o:connecttype="rect"/>
              </v:shapetype>
              <v:shape id="テキスト 5" style="margin-top:266.64pt;mso-position-vertical-relative:page;mso-position-horizontal-relative:page;position:absolute;height:36.75pt;width:87pt;margin-left:60.1pt;z-index:27;" o:spid="_x0000_s1078" o:allowincell="t" o:allowoverlap="t" filled="f" stroked="f" strokeweight="0.75pt" o:spt="202" type="#_x0000_t202">
                <v:fill/>
                <v:stroke linestyle="single"/>
                <v:textbox style="layout-flow:horizontal;">
                  <w:txbxContent>
                    <w:p>
                      <w:pPr>
                        <w:pStyle w:val="0"/>
                        <w:snapToGrid w:val="0"/>
                        <w:rPr>
                          <w:rFonts w:hint="default"/>
                        </w:rPr>
                      </w:pPr>
                      <w:r>
                        <w:rPr>
                          <w:rFonts w:hint="default" w:ascii="HG丸ｺﾞｼｯｸM-PRO" w:hAnsi="HG丸ｺﾞｼｯｸM-PRO" w:eastAsia="HG丸ｺﾞｼｯｸM-PRO"/>
                          <w:sz w:val="18"/>
                        </w:rPr>
                        <w:t>衛生上分別して</w:t>
                      </w:r>
                    </w:p>
                    <w:p>
                      <w:pPr>
                        <w:pStyle w:val="0"/>
                        <w:snapToGrid w:val="0"/>
                        <w:rPr>
                          <w:rFonts w:hint="default"/>
                        </w:rPr>
                      </w:pPr>
                      <w:r>
                        <w:rPr>
                          <w:rFonts w:hint="default" w:ascii="HG丸ｺﾞｼｯｸM-PRO" w:hAnsi="HG丸ｺﾞｼｯｸM-PRO" w:eastAsia="HG丸ｺﾞｼｯｸM-PRO"/>
                          <w:sz w:val="18"/>
                        </w:rPr>
                        <w:t>排出する</w:t>
                      </w:r>
                    </w:p>
                  </w:txbxContent>
                </v:textbox>
                <v:imagedata o:title=""/>
                <w10:wrap type="none" anchorx="page" anchory="page"/>
              </v:shape>
            </w:pict>
          </mc:Fallback>
        </mc:AlternateContent>
      </w:r>
      <w:r>
        <w:rPr>
          <w:rFonts w:hint="eastAsia"/>
        </w:rPr>
        <mc:AlternateContent>
          <mc:Choice Requires="wps">
            <w:drawing>
              <wp:anchor simplePos="0" relativeHeight="28" behindDoc="0" locked="0" layoutInCell="1" hidden="0" allowOverlap="1">
                <wp:simplePos x="0" y="0"/>
                <wp:positionH relativeFrom="page">
                  <wp:posOffset>855345</wp:posOffset>
                </wp:positionH>
                <wp:positionV relativeFrom="page">
                  <wp:posOffset>3858895</wp:posOffset>
                </wp:positionV>
                <wp:extent cx="2343150" cy="581025"/>
                <wp:effectExtent l="635" t="635" r="29845" b="10795"/>
                <wp:wrapNone/>
                <wp:docPr id="1079" name="四角形 6"/>
                <a:graphic xmlns:a="http://schemas.openxmlformats.org/drawingml/2006/main">
                  <a:graphicData uri="http://schemas.microsoft.com/office/word/2010/wordprocessingShape">
                    <wps:wsp>
                      <wps:cNvPr id="1079" name="四角形 6"/>
                      <wps:cNvSpPr/>
                      <wps:spPr>
                        <a:xfrm>
                          <a:off x="0" y="0"/>
                          <a:ext cx="2343150" cy="581025"/>
                        </a:xfrm>
                        <a:prstGeom prst="rect">
                          <a:avLst/>
                        </a:prstGeom>
                        <a:ln w="19050" cap="flat" cmpd="sng" algn="ctr">
                          <a:solidFill>
                            <a:schemeClr val="tx1"/>
                          </a:solidFill>
                          <a:prstDash val="solid"/>
                          <a:miter lim="800000"/>
                        </a:ln>
                      </wps:spPr>
                      <wps:style>
                        <a:lnRef idx="2">
                          <a:schemeClr val="dk1"/>
                        </a:lnRef>
                        <a:fillRef idx="1">
                          <a:schemeClr val="lt1"/>
                        </a:fillRef>
                        <a:effectRef idx="0">
                          <a:schemeClr val="dk1"/>
                        </a:effectRef>
                        <a:fontRef idx="minor">
                          <a:schemeClr val="dk1"/>
                        </a:fontRef>
                      </wps:style>
                      <wps:txbx>
                        <w:txbxContent>
                          <w:p>
                            <w:pPr>
                              <w:pStyle w:val="0"/>
                              <w:snapToGrid w:val="0"/>
                              <w:rPr>
                                <w:rFonts w:hint="default"/>
                              </w:rPr>
                            </w:pPr>
                          </w:p>
                        </w:txbxContent>
                      </wps:txbx>
                      <wps:bodyPr vertOverflow="clip" horzOverflow="clip"/>
                    </wps:wsp>
                  </a:graphicData>
                </a:graphic>
              </wp:anchor>
            </w:drawing>
          </mc:Choice>
          <mc:Fallback>
            <w:pict>
              <v:rect id="四角形 6" style="margin-top:303.85000000000002pt;mso-position-vertical-relative:page;mso-position-horizontal-relative:page;position:absolute;height:45.75pt;width:184.5pt;margin-left:67.34pt;z-index:28;" o:spid="_x0000_s1079" o:allowincell="t" o:allowoverlap="t" filled="t" fillcolor="#ffffff [3201]" stroked="t" strokecolor="#000000 [3213]" strokeweight="1.5pt" o:spt="1">
                <v:fill/>
                <v:stroke linestyle="single" miterlimit="8" endcap="flat" dashstyle="solid" filltype="solid"/>
                <v:textbox style="layout-flow:horizontal;">
                  <w:txbxContent>
                    <w:p>
                      <w:pPr>
                        <w:pStyle w:val="0"/>
                        <w:snapToGrid w:val="0"/>
                        <w:rPr>
                          <w:rFonts w:hint="default"/>
                        </w:rPr>
                      </w:pPr>
                    </w:p>
                  </w:txbxContent>
                </v:textbox>
                <v:imagedata o:title=""/>
                <w10:wrap type="none" anchorx="page" anchory="page"/>
              </v:rect>
            </w:pict>
          </mc:Fallback>
        </mc:AlternateContent>
      </w:r>
      <w:r>
        <w:rPr>
          <w:rFonts w:hint="eastAsia"/>
        </w:rPr>
        <mc:AlternateContent>
          <mc:Choice Requires="wps">
            <w:drawing>
              <wp:anchor simplePos="0" relativeHeight="29" behindDoc="0" locked="0" layoutInCell="1" hidden="0" allowOverlap="1">
                <wp:simplePos x="0" y="0"/>
                <wp:positionH relativeFrom="page">
                  <wp:posOffset>892810</wp:posOffset>
                </wp:positionH>
                <wp:positionV relativeFrom="page">
                  <wp:posOffset>3935095</wp:posOffset>
                </wp:positionV>
                <wp:extent cx="2571750" cy="485775"/>
                <wp:effectExtent l="0" t="0" r="635" b="635"/>
                <wp:wrapNone/>
                <wp:docPr id="1080" name="テキスト 7"/>
                <a:graphic xmlns:a="http://schemas.openxmlformats.org/drawingml/2006/main">
                  <a:graphicData uri="http://schemas.microsoft.com/office/word/2010/wordprocessingShape">
                    <wps:wsp>
                      <wps:cNvPr id="1080" name="テキスト 7"/>
                      <wps:cNvSpPr txBox="1"/>
                      <wps:spPr>
                        <a:xfrm>
                          <a:off x="0" y="0"/>
                          <a:ext cx="2571750" cy="485775"/>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default"/>
                              </w:rPr>
                            </w:pPr>
                            <w:r>
                              <w:rPr>
                                <w:rFonts w:hint="default" w:ascii="HG丸ｺﾞｼｯｸM-PRO" w:hAnsi="HG丸ｺﾞｼｯｸM-PRO" w:eastAsia="HG丸ｺﾞｼｯｸM-PRO"/>
                              </w:rPr>
                              <w:t>　ごみ集積所または避難所</w:t>
                            </w:r>
                          </w:p>
                          <w:p>
                            <w:pPr>
                              <w:pStyle w:val="0"/>
                              <w:snapToGrid w:val="0"/>
                              <w:rPr>
                                <w:rFonts w:hint="default"/>
                              </w:rPr>
                            </w:pPr>
                            <w:r>
                              <w:rPr>
                                <w:rFonts w:hint="default" w:ascii="HG丸ｺﾞｼｯｸM-PRO" w:hAnsi="HG丸ｺﾞｼｯｸM-PRO" w:eastAsia="HG丸ｺﾞｼｯｸM-PRO"/>
                              </w:rPr>
                              <w:t>（戸別収集が可能な場合は利用）</w:t>
                            </w:r>
                          </w:p>
                        </w:txbxContent>
                      </wps:txbx>
                      <wps:bodyPr vertOverflow="clip" horzOverflow="clip"/>
                    </wps:wsp>
                  </a:graphicData>
                </a:graphic>
              </wp:anchor>
            </w:drawing>
          </mc:Choice>
          <mc:Fallback>
            <w:pict>
              <v:shapetype id="_x0000_t202" coordsize="21600,21600" o:spt="202" path="m,l,21600r21600,l21600,xe">
                <v:stroke joinstyle="miter"/>
                <v:path gradientshapeok="t" o:connecttype="rect"/>
              </v:shapetype>
              <v:shape id="テキスト 7" style="margin-top:309.85000000000002pt;mso-position-vertical-relative:page;mso-position-horizontal-relative:page;position:absolute;height:38.25pt;width:202.5pt;margin-left:70.3pt;z-index:29;" o:spid="_x0000_s1080" o:allowincell="t" o:allowoverlap="t" filled="f" stroked="f" strokeweight="0.75pt" o:spt="202" type="#_x0000_t202">
                <v:fill/>
                <v:stroke linestyle="single"/>
                <v:textbox style="layout-flow:horizontal;">
                  <w:txbxContent>
                    <w:p>
                      <w:pPr>
                        <w:pStyle w:val="0"/>
                        <w:snapToGrid w:val="0"/>
                        <w:rPr>
                          <w:rFonts w:hint="default"/>
                        </w:rPr>
                      </w:pPr>
                      <w:r>
                        <w:rPr>
                          <w:rFonts w:hint="default" w:ascii="HG丸ｺﾞｼｯｸM-PRO" w:hAnsi="HG丸ｺﾞｼｯｸM-PRO" w:eastAsia="HG丸ｺﾞｼｯｸM-PRO"/>
                        </w:rPr>
                        <w:t>　ごみ集積所または避難所</w:t>
                      </w:r>
                    </w:p>
                    <w:p>
                      <w:pPr>
                        <w:pStyle w:val="0"/>
                        <w:snapToGrid w:val="0"/>
                        <w:rPr>
                          <w:rFonts w:hint="default"/>
                        </w:rPr>
                      </w:pPr>
                      <w:r>
                        <w:rPr>
                          <w:rFonts w:hint="default" w:ascii="HG丸ｺﾞｼｯｸM-PRO" w:hAnsi="HG丸ｺﾞｼｯｸM-PRO" w:eastAsia="HG丸ｺﾞｼｯｸM-PRO"/>
                        </w:rPr>
                        <w:t>（戸別収集が可能な場合は利用）</w:t>
                      </w:r>
                    </w:p>
                  </w:txbxContent>
                </v:textbox>
                <v:imagedata o:title=""/>
                <w10:wrap type="none" anchorx="page" anchory="page"/>
              </v:shape>
            </w:pict>
          </mc:Fallback>
        </mc:AlternateContent>
      </w:r>
      <w:r>
        <w:rPr>
          <w:rFonts w:hint="eastAsia"/>
        </w:rPr>
        <mc:AlternateContent>
          <mc:Choice Requires="wps">
            <w:drawing>
              <wp:anchor simplePos="0" relativeHeight="31" behindDoc="0" locked="0" layoutInCell="1" hidden="0" allowOverlap="1">
                <wp:simplePos x="0" y="0"/>
                <wp:positionH relativeFrom="page">
                  <wp:posOffset>1736090</wp:posOffset>
                </wp:positionH>
                <wp:positionV relativeFrom="page">
                  <wp:posOffset>4439920</wp:posOffset>
                </wp:positionV>
                <wp:extent cx="0" cy="1219200"/>
                <wp:effectExtent l="36195" t="0" r="65405" b="10160"/>
                <wp:wrapNone/>
                <wp:docPr id="1081" name="直線 10"/>
                <a:graphic xmlns:a="http://schemas.openxmlformats.org/drawingml/2006/main">
                  <a:graphicData uri="http://schemas.microsoft.com/office/word/2010/wordprocessingShape">
                    <wps:wsp>
                      <wps:cNvPr id="1081" name="直線 10"/>
                      <wps:cNvSpPr/>
                      <wps:spPr>
                        <a:xfrm>
                          <a:off x="0" y="0"/>
                          <a:ext cx="0" cy="1219200"/>
                        </a:xfrm>
                        <a:prstGeom prst="line">
                          <a:avLst/>
                        </a:prstGeom>
                        <a:ln w="19050" cmpd="sng">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 10" style="mso-position-vertical-relative:page;mso-position-horizontal-relative:page;position:absolute;z-index:31;" o:spid="_x0000_s1081" o:allowincell="t" o:allowoverlap="t" filled="f" stroked="t" strokecolor="#000000 [3200]" strokeweight="1.5pt" o:spt="20" from="136.70000000000002pt,349.6pt" to="136.70000000000002pt,445.6pt">
                <v:fill/>
                <v:stroke linestyle="single" miterlimit="8" endcap="flat" dashstyle="solid" filltype="solid" startarrow="none" endarrow="block"/>
                <v:textbox style="layout-flow:horizontal;"/>
                <v:imagedata o:title=""/>
                <w10:wrap type="none" anchorx="page" anchory="page"/>
              </v:line>
            </w:pict>
          </mc:Fallback>
        </mc:AlternateContent>
      </w:r>
      <w:r>
        <w:rPr>
          <w:rFonts w:hint="eastAsia"/>
        </w:rPr>
        <mc:AlternateContent>
          <mc:Choice Requires="wps">
            <w:drawing>
              <wp:anchor simplePos="0" relativeHeight="32" behindDoc="0" locked="0" layoutInCell="1" hidden="0" allowOverlap="1">
                <wp:simplePos x="0" y="0"/>
                <wp:positionH relativeFrom="page">
                  <wp:posOffset>786765</wp:posOffset>
                </wp:positionH>
                <wp:positionV relativeFrom="page">
                  <wp:posOffset>4523740</wp:posOffset>
                </wp:positionV>
                <wp:extent cx="1104900" cy="931545"/>
                <wp:effectExtent l="0" t="0" r="635" b="635"/>
                <wp:wrapNone/>
                <wp:docPr id="1082" name="テキスト 8"/>
                <a:graphic xmlns:a="http://schemas.openxmlformats.org/drawingml/2006/main">
                  <a:graphicData uri="http://schemas.microsoft.com/office/word/2010/wordprocessingShape">
                    <wps:wsp>
                      <wps:cNvPr id="1082" name="テキスト 8"/>
                      <wps:cNvSpPr txBox="1"/>
                      <wps:spPr>
                        <a:xfrm>
                          <a:off x="0" y="0"/>
                          <a:ext cx="1104900" cy="931545"/>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default"/>
                              </w:rPr>
                            </w:pPr>
                            <w:r>
                              <w:rPr>
                                <w:rFonts w:hint="default" w:ascii="HG丸ｺﾞｼｯｸM-PRO" w:hAnsi="HG丸ｺﾞｼｯｸM-PRO" w:eastAsia="HG丸ｺﾞｼｯｸM-PRO"/>
                                <w:sz w:val="18"/>
                              </w:rPr>
                              <w:t>収集・運搬</w:t>
                            </w:r>
                          </w:p>
                          <w:p>
                            <w:pPr>
                              <w:pStyle w:val="0"/>
                              <w:snapToGrid w:val="0"/>
                              <w:rPr>
                                <w:rFonts w:hint="default"/>
                              </w:rPr>
                            </w:pPr>
                            <w:r>
                              <w:rPr>
                                <w:rFonts w:hint="default" w:ascii="HG丸ｺﾞｼｯｸM-PRO" w:hAnsi="HG丸ｺﾞｼｯｸM-PRO" w:eastAsia="HG丸ｺﾞｼｯｸM-PRO"/>
                                <w:sz w:val="18"/>
                              </w:rPr>
                              <w:t>平ボディ車</w:t>
                            </w:r>
                          </w:p>
                          <w:p>
                            <w:pPr>
                              <w:pStyle w:val="0"/>
                              <w:snapToGrid w:val="0"/>
                              <w:rPr>
                                <w:rFonts w:hint="default"/>
                              </w:rPr>
                            </w:pPr>
                            <w:r>
                              <w:rPr>
                                <w:rFonts w:hint="default" w:ascii="HG丸ｺﾞｼｯｸM-PRO" w:hAnsi="HG丸ｺﾞｼｯｸM-PRO" w:eastAsia="HG丸ｺﾞｼｯｸM-PRO"/>
                                <w:sz w:val="18"/>
                              </w:rPr>
                              <w:t>またはダンプ車</w:t>
                            </w:r>
                          </w:p>
                        </w:txbxContent>
                      </wps:txbx>
                      <wps:bodyPr vertOverflow="clip" horzOverflow="clip"/>
                    </wps:wsp>
                  </a:graphicData>
                </a:graphic>
              </wp:anchor>
            </w:drawing>
          </mc:Choice>
          <mc:Fallback>
            <w:pict>
              <v:shapetype id="_x0000_t202" coordsize="21600,21600" o:spt="202" path="m,l,21600r21600,l21600,xe">
                <v:stroke joinstyle="miter"/>
                <v:path gradientshapeok="t" o:connecttype="rect"/>
              </v:shapetype>
              <v:shape id="テキスト 8" style="margin-top:356.2pt;mso-position-vertical-relative:page;mso-position-horizontal-relative:page;position:absolute;height:73.34pt;width:87pt;margin-left:61.95pt;z-index:32;" o:spid="_x0000_s1082" o:allowincell="t" o:allowoverlap="t" filled="f" stroked="f" strokeweight="0.75pt" o:spt="202" type="#_x0000_t202">
                <v:fill/>
                <v:stroke linestyle="single"/>
                <v:textbox style="layout-flow:horizontal;">
                  <w:txbxContent>
                    <w:p>
                      <w:pPr>
                        <w:pStyle w:val="0"/>
                        <w:snapToGrid w:val="0"/>
                        <w:rPr>
                          <w:rFonts w:hint="default"/>
                        </w:rPr>
                      </w:pPr>
                      <w:r>
                        <w:rPr>
                          <w:rFonts w:hint="default" w:ascii="HG丸ｺﾞｼｯｸM-PRO" w:hAnsi="HG丸ｺﾞｼｯｸM-PRO" w:eastAsia="HG丸ｺﾞｼｯｸM-PRO"/>
                          <w:sz w:val="18"/>
                        </w:rPr>
                        <w:t>収集・運搬</w:t>
                      </w:r>
                    </w:p>
                    <w:p>
                      <w:pPr>
                        <w:pStyle w:val="0"/>
                        <w:snapToGrid w:val="0"/>
                        <w:rPr>
                          <w:rFonts w:hint="default"/>
                        </w:rPr>
                      </w:pPr>
                      <w:r>
                        <w:rPr>
                          <w:rFonts w:hint="default" w:ascii="HG丸ｺﾞｼｯｸM-PRO" w:hAnsi="HG丸ｺﾞｼｯｸM-PRO" w:eastAsia="HG丸ｺﾞｼｯｸM-PRO"/>
                          <w:sz w:val="18"/>
                        </w:rPr>
                        <w:t>平ボディ車</w:t>
                      </w:r>
                    </w:p>
                    <w:p>
                      <w:pPr>
                        <w:pStyle w:val="0"/>
                        <w:snapToGrid w:val="0"/>
                        <w:rPr>
                          <w:rFonts w:hint="default"/>
                        </w:rPr>
                      </w:pPr>
                      <w:r>
                        <w:rPr>
                          <w:rFonts w:hint="default" w:ascii="HG丸ｺﾞｼｯｸM-PRO" w:hAnsi="HG丸ｺﾞｼｯｸM-PRO" w:eastAsia="HG丸ｺﾞｼｯｸM-PRO"/>
                          <w:sz w:val="18"/>
                        </w:rPr>
                        <w:t>またはダンプ車</w:t>
                      </w:r>
                    </w:p>
                  </w:txbxContent>
                </v:textbox>
                <v:imagedata o:title=""/>
                <w10:wrap type="none" anchorx="page" anchory="page"/>
              </v:shape>
            </w:pict>
          </mc:Fallback>
        </mc:AlternateContent>
      </w:r>
      <w:r>
        <w:rPr>
          <w:rFonts w:hint="eastAsia"/>
        </w:rPr>
        <mc:AlternateContent>
          <mc:Choice Requires="wps">
            <w:drawing>
              <wp:anchor simplePos="0" relativeHeight="33" behindDoc="0" locked="0" layoutInCell="1" hidden="0" allowOverlap="1">
                <wp:simplePos x="0" y="0"/>
                <wp:positionH relativeFrom="page">
                  <wp:posOffset>1020445</wp:posOffset>
                </wp:positionH>
                <wp:positionV relativeFrom="page">
                  <wp:posOffset>5674360</wp:posOffset>
                </wp:positionV>
                <wp:extent cx="1428750" cy="581025"/>
                <wp:effectExtent l="635" t="635" r="29845" b="10795"/>
                <wp:wrapNone/>
                <wp:docPr id="1083" name="四角形 9"/>
                <a:graphic xmlns:a="http://schemas.openxmlformats.org/drawingml/2006/main">
                  <a:graphicData uri="http://schemas.microsoft.com/office/word/2010/wordprocessingShape">
                    <wps:wsp>
                      <wps:cNvPr id="1083" name="四角形 9"/>
                      <wps:cNvSpPr/>
                      <wps:spPr>
                        <a:xfrm>
                          <a:off x="0" y="0"/>
                          <a:ext cx="1428750" cy="581025"/>
                        </a:xfrm>
                        <a:prstGeom prst="rect">
                          <a:avLst/>
                        </a:prstGeom>
                        <a:ln w="19050" cap="flat" cmpd="sng" algn="ctr">
                          <a:solidFill>
                            <a:schemeClr val="tx1"/>
                          </a:solidFill>
                          <a:prstDash val="solid"/>
                          <a:miter lim="800000"/>
                        </a:ln>
                      </wps:spPr>
                      <wps:style>
                        <a:lnRef idx="2">
                          <a:schemeClr val="dk1"/>
                        </a:lnRef>
                        <a:fillRef idx="1">
                          <a:schemeClr val="lt1"/>
                        </a:fillRef>
                        <a:effectRef idx="0">
                          <a:schemeClr val="dk1"/>
                        </a:effectRef>
                        <a:fontRef idx="minor">
                          <a:schemeClr val="dk1"/>
                        </a:fontRef>
                      </wps:style>
                      <wps:txbx>
                        <w:txbxContent>
                          <w:p>
                            <w:pPr>
                              <w:pStyle w:val="0"/>
                              <w:snapToGrid w:val="0"/>
                              <w:rPr>
                                <w:rFonts w:hint="default"/>
                              </w:rPr>
                            </w:pPr>
                          </w:p>
                        </w:txbxContent>
                      </wps:txbx>
                      <wps:bodyPr vertOverflow="clip" horzOverflow="clip"/>
                    </wps:wsp>
                  </a:graphicData>
                </a:graphic>
              </wp:anchor>
            </w:drawing>
          </mc:Choice>
          <mc:Fallback>
            <w:pict>
              <v:rect id="四角形 9" style="margin-top:446.8pt;mso-position-vertical-relative:page;mso-position-horizontal-relative:page;position:absolute;height:45.75pt;width:112.5pt;margin-left:80.34pt;z-index:33;" o:spid="_x0000_s1083" o:allowincell="t" o:allowoverlap="t" filled="t" fillcolor="#ffffff [3201]" stroked="t" strokecolor="#000000 [3213]" strokeweight="1.5pt" o:spt="1">
                <v:fill/>
                <v:stroke linestyle="single" miterlimit="8" endcap="flat" dashstyle="solid" filltype="solid"/>
                <v:textbox style="layout-flow:horizontal;">
                  <w:txbxContent>
                    <w:p>
                      <w:pPr>
                        <w:pStyle w:val="0"/>
                        <w:snapToGrid w:val="0"/>
                        <w:rPr>
                          <w:rFonts w:hint="default"/>
                        </w:rPr>
                      </w:pPr>
                    </w:p>
                  </w:txbxContent>
                </v:textbox>
                <v:imagedata o:title=""/>
                <w10:wrap type="none" anchorx="page" anchory="page"/>
              </v:rect>
            </w:pict>
          </mc:Fallback>
        </mc:AlternateContent>
      </w:r>
      <w:r>
        <w:rPr>
          <w:rFonts w:hint="eastAsia"/>
        </w:rPr>
        <mc:AlternateContent>
          <mc:Choice Requires="wps">
            <w:drawing>
              <wp:anchor simplePos="0" relativeHeight="34" behindDoc="0" locked="0" layoutInCell="1" hidden="0" allowOverlap="1">
                <wp:simplePos x="0" y="0"/>
                <wp:positionH relativeFrom="page">
                  <wp:posOffset>1094740</wp:posOffset>
                </wp:positionH>
                <wp:positionV relativeFrom="page">
                  <wp:posOffset>5742940</wp:posOffset>
                </wp:positionV>
                <wp:extent cx="1371600" cy="542925"/>
                <wp:effectExtent l="0" t="0" r="635" b="635"/>
                <wp:wrapNone/>
                <wp:docPr id="1084" name="テキスト 13"/>
                <a:graphic xmlns:a="http://schemas.openxmlformats.org/drawingml/2006/main">
                  <a:graphicData uri="http://schemas.microsoft.com/office/word/2010/wordprocessingShape">
                    <wps:wsp>
                      <wps:cNvPr id="1084" name="テキスト 13"/>
                      <wps:cNvSpPr txBox="1"/>
                      <wps:spPr>
                        <a:xfrm>
                          <a:off x="0" y="0"/>
                          <a:ext cx="1371600" cy="542925"/>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default"/>
                              </w:rPr>
                            </w:pPr>
                            <w:r>
                              <w:rPr>
                                <w:rFonts w:hint="default" w:ascii="HG丸ｺﾞｼｯｸM-PRO" w:hAnsi="HG丸ｺﾞｼｯｸM-PRO" w:eastAsia="HG丸ｺﾞｼｯｸM-PRO"/>
                              </w:rPr>
                              <w:t>　　焼却施設</w:t>
                            </w:r>
                          </w:p>
                          <w:p>
                            <w:pPr>
                              <w:pStyle w:val="0"/>
                              <w:snapToGrid w:val="0"/>
                              <w:rPr>
                                <w:rFonts w:hint="default"/>
                              </w:rPr>
                            </w:pPr>
                            <w:r>
                              <w:rPr>
                                <w:rFonts w:hint="default" w:ascii="HG丸ｺﾞｼｯｸM-PRO" w:hAnsi="HG丸ｺﾞｼｯｸM-PRO" w:eastAsia="HG丸ｺﾞｼｯｸM-PRO"/>
                              </w:rPr>
                              <w:t>（環境ｸﾘｰﾝｾﾝﾀｰ）</w:t>
                            </w:r>
                          </w:p>
                        </w:txbxContent>
                      </wps:txbx>
                      <wps:bodyPr vertOverflow="clip" horzOverflow="clip"/>
                    </wps:wsp>
                  </a:graphicData>
                </a:graphic>
              </wp:anchor>
            </w:drawing>
          </mc:Choice>
          <mc:Fallback>
            <w:pict>
              <v:shapetype id="_x0000_t202" coordsize="21600,21600" o:spt="202" path="m,l,21600r21600,l21600,xe">
                <v:stroke joinstyle="miter"/>
                <v:path gradientshapeok="t" o:connecttype="rect"/>
              </v:shapetype>
              <v:shape id="テキスト 13" style="margin-top:452.2pt;mso-position-vertical-relative:page;mso-position-horizontal-relative:page;position:absolute;height:42.75pt;width:108pt;margin-left:86.2pt;z-index:34;" o:spid="_x0000_s1084" o:allowincell="t" o:allowoverlap="t" filled="f" stroked="f" strokeweight="0.75pt" o:spt="202" type="#_x0000_t202">
                <v:fill/>
                <v:stroke linestyle="single"/>
                <v:textbox style="layout-flow:horizontal;">
                  <w:txbxContent>
                    <w:p>
                      <w:pPr>
                        <w:pStyle w:val="0"/>
                        <w:snapToGrid w:val="0"/>
                        <w:rPr>
                          <w:rFonts w:hint="default"/>
                        </w:rPr>
                      </w:pPr>
                      <w:r>
                        <w:rPr>
                          <w:rFonts w:hint="default" w:ascii="HG丸ｺﾞｼｯｸM-PRO" w:hAnsi="HG丸ｺﾞｼｯｸM-PRO" w:eastAsia="HG丸ｺﾞｼｯｸM-PRO"/>
                        </w:rPr>
                        <w:t>　　焼却施設</w:t>
                      </w:r>
                    </w:p>
                    <w:p>
                      <w:pPr>
                        <w:pStyle w:val="0"/>
                        <w:snapToGrid w:val="0"/>
                        <w:rPr>
                          <w:rFonts w:hint="default"/>
                        </w:rPr>
                      </w:pPr>
                      <w:r>
                        <w:rPr>
                          <w:rFonts w:hint="default" w:ascii="HG丸ｺﾞｼｯｸM-PRO" w:hAnsi="HG丸ｺﾞｼｯｸM-PRO" w:eastAsia="HG丸ｺﾞｼｯｸM-PRO"/>
                        </w:rPr>
                        <w:t>（環境ｸﾘｰﾝｾﾝﾀｰ）</w:t>
                      </w:r>
                    </w:p>
                  </w:txbxContent>
                </v:textbox>
                <v:imagedata o:title=""/>
                <w10:wrap type="none" anchorx="page" anchory="page"/>
              </v:shape>
            </w:pict>
          </mc:Fallback>
        </mc:AlternateContent>
      </w:r>
      <w:r>
        <w:rPr>
          <w:rFonts w:hint="eastAsia"/>
        </w:rPr>
        <mc:AlternateContent>
          <mc:Choice Requires="wps">
            <w:drawing>
              <wp:anchor simplePos="0" relativeHeight="35" behindDoc="0" locked="0" layoutInCell="1" hidden="0" allowOverlap="1">
                <wp:simplePos x="0" y="0"/>
                <wp:positionH relativeFrom="page">
                  <wp:posOffset>892810</wp:posOffset>
                </wp:positionH>
                <wp:positionV relativeFrom="page">
                  <wp:posOffset>6470650</wp:posOffset>
                </wp:positionV>
                <wp:extent cx="1104900" cy="561975"/>
                <wp:effectExtent l="0" t="0" r="635" b="635"/>
                <wp:wrapNone/>
                <wp:docPr id="1085" name="テキスト 17"/>
                <a:graphic xmlns:a="http://schemas.openxmlformats.org/drawingml/2006/main">
                  <a:graphicData uri="http://schemas.microsoft.com/office/word/2010/wordprocessingShape">
                    <wps:wsp>
                      <wps:cNvPr id="1085" name="テキスト 17"/>
                      <wps:cNvSpPr txBox="1"/>
                      <wps:spPr>
                        <a:xfrm>
                          <a:off x="0" y="0"/>
                          <a:ext cx="1104900" cy="561975"/>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default"/>
                              </w:rPr>
                            </w:pPr>
                            <w:r>
                              <w:rPr>
                                <w:rFonts w:hint="default" w:ascii="HG丸ｺﾞｼｯｸM-PRO" w:hAnsi="HG丸ｺﾞｼｯｸM-PRO" w:eastAsia="HG丸ｺﾞｼｯｸM-PRO"/>
                                <w:sz w:val="18"/>
                              </w:rPr>
                              <w:t>　固形分</w:t>
                            </w:r>
                          </w:p>
                          <w:p>
                            <w:pPr>
                              <w:pStyle w:val="0"/>
                              <w:snapToGrid w:val="0"/>
                              <w:rPr>
                                <w:rFonts w:hint="default"/>
                              </w:rPr>
                            </w:pPr>
                            <w:r>
                              <w:rPr>
                                <w:rFonts w:hint="default" w:ascii="HG丸ｺﾞｼｯｸM-PRO" w:hAnsi="HG丸ｺﾞｼｯｸM-PRO" w:eastAsia="HG丸ｺﾞｼｯｸM-PRO"/>
                                <w:sz w:val="18"/>
                              </w:rPr>
                              <w:t>（焼却灰など）</w:t>
                            </w:r>
                          </w:p>
                          <w:p>
                            <w:pPr>
                              <w:pStyle w:val="0"/>
                              <w:snapToGrid w:val="0"/>
                              <w:rPr>
                                <w:rFonts w:hint="default"/>
                              </w:rPr>
                            </w:pPr>
                          </w:p>
                        </w:txbxContent>
                      </wps:txbx>
                      <wps:bodyPr vertOverflow="clip" horzOverflow="clip"/>
                    </wps:wsp>
                  </a:graphicData>
                </a:graphic>
              </wp:anchor>
            </w:drawing>
          </mc:Choice>
          <mc:Fallback>
            <w:pict>
              <v:shapetype id="_x0000_t202" coordsize="21600,21600" o:spt="202" path="m,l,21600r21600,l21600,xe">
                <v:stroke joinstyle="miter"/>
                <v:path gradientshapeok="t" o:connecttype="rect"/>
              </v:shapetype>
              <v:shape id="テキスト 17" style="margin-top:509.5pt;mso-position-vertical-relative:page;mso-position-horizontal-relative:page;position:absolute;height:44.25pt;width:87pt;margin-left:70.3pt;z-index:35;" o:spid="_x0000_s1085" o:allowincell="t" o:allowoverlap="t" filled="f" stroked="f" strokeweight="0.75pt" o:spt="202" type="#_x0000_t202">
                <v:fill/>
                <v:stroke linestyle="single"/>
                <v:textbox style="layout-flow:horizontal;">
                  <w:txbxContent>
                    <w:p>
                      <w:pPr>
                        <w:pStyle w:val="0"/>
                        <w:snapToGrid w:val="0"/>
                        <w:rPr>
                          <w:rFonts w:hint="default"/>
                        </w:rPr>
                      </w:pPr>
                      <w:r>
                        <w:rPr>
                          <w:rFonts w:hint="default" w:ascii="HG丸ｺﾞｼｯｸM-PRO" w:hAnsi="HG丸ｺﾞｼｯｸM-PRO" w:eastAsia="HG丸ｺﾞｼｯｸM-PRO"/>
                          <w:sz w:val="18"/>
                        </w:rPr>
                        <w:t>　固形分</w:t>
                      </w:r>
                    </w:p>
                    <w:p>
                      <w:pPr>
                        <w:pStyle w:val="0"/>
                        <w:snapToGrid w:val="0"/>
                        <w:rPr>
                          <w:rFonts w:hint="default"/>
                        </w:rPr>
                      </w:pPr>
                      <w:r>
                        <w:rPr>
                          <w:rFonts w:hint="default" w:ascii="HG丸ｺﾞｼｯｸM-PRO" w:hAnsi="HG丸ｺﾞｼｯｸM-PRO" w:eastAsia="HG丸ｺﾞｼｯｸM-PRO"/>
                          <w:sz w:val="18"/>
                        </w:rPr>
                        <w:t>（焼却灰など）</w:t>
                      </w:r>
                    </w:p>
                    <w:p>
                      <w:pPr>
                        <w:pStyle w:val="0"/>
                        <w:snapToGrid w:val="0"/>
                        <w:rPr>
                          <w:rFonts w:hint="default"/>
                        </w:rPr>
                      </w:pPr>
                    </w:p>
                  </w:txbxContent>
                </v:textbox>
                <v:imagedata o:title=""/>
                <w10:wrap type="none" anchorx="page" anchory="page"/>
              </v:shape>
            </w:pict>
          </mc:Fallback>
        </mc:AlternateContent>
      </w:r>
      <w:r>
        <w:rPr>
          <w:rFonts w:hint="eastAsia"/>
        </w:rPr>
        <mc:AlternateContent>
          <mc:Choice Requires="wps">
            <w:drawing>
              <wp:anchor simplePos="0" relativeHeight="36" behindDoc="0" locked="0" layoutInCell="1" hidden="0" allowOverlap="1">
                <wp:simplePos x="0" y="0"/>
                <wp:positionH relativeFrom="page">
                  <wp:posOffset>1753235</wp:posOffset>
                </wp:positionH>
                <wp:positionV relativeFrom="page">
                  <wp:posOffset>6281420</wp:posOffset>
                </wp:positionV>
                <wp:extent cx="0" cy="628650"/>
                <wp:effectExtent l="36195" t="0" r="65405" b="10160"/>
                <wp:wrapNone/>
                <wp:docPr id="1086" name="直線 14"/>
                <a:graphic xmlns:a="http://schemas.openxmlformats.org/drawingml/2006/main">
                  <a:graphicData uri="http://schemas.microsoft.com/office/word/2010/wordprocessingShape">
                    <wps:wsp>
                      <wps:cNvPr id="1086" name="直線 14"/>
                      <wps:cNvSpPr/>
                      <wps:spPr>
                        <a:xfrm>
                          <a:off x="0" y="0"/>
                          <a:ext cx="0" cy="628650"/>
                        </a:xfrm>
                        <a:prstGeom prst="line">
                          <a:avLst/>
                        </a:prstGeom>
                        <a:ln w="19050" cmpd="sng">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 14" style="mso-position-vertical-relative:page;mso-position-horizontal-relative:page;position:absolute;z-index:36;" o:spid="_x0000_s1086" o:allowincell="t" o:allowoverlap="t" filled="f" stroked="t" strokecolor="#000000 [3200]" strokeweight="1.5pt" o:spt="20" from="138.05000000000001pt,494.6pt" to="138.05000000000001pt,544.1pt">
                <v:fill/>
                <v:stroke linestyle="single" miterlimit="8" endcap="flat" dashstyle="solid" filltype="solid" startarrow="none" endarrow="block"/>
                <v:textbox style="layout-flow:horizontal;"/>
                <v:imagedata o:title=""/>
                <w10:wrap type="none" anchorx="page" anchory="page"/>
              </v:line>
            </w:pict>
          </mc:Fallback>
        </mc:AlternateContent>
      </w:r>
      <w:r>
        <w:rPr>
          <w:rFonts w:hint="eastAsia"/>
        </w:rPr>
        <mc:AlternateContent>
          <mc:Choice Requires="wps">
            <w:drawing>
              <wp:anchor simplePos="0" relativeHeight="37" behindDoc="0" locked="0" layoutInCell="1" hidden="0" allowOverlap="1">
                <wp:simplePos x="0" y="0"/>
                <wp:positionH relativeFrom="page">
                  <wp:posOffset>972185</wp:posOffset>
                </wp:positionH>
                <wp:positionV relativeFrom="page">
                  <wp:posOffset>6910070</wp:posOffset>
                </wp:positionV>
                <wp:extent cx="2038350" cy="581025"/>
                <wp:effectExtent l="635" t="635" r="29845" b="10795"/>
                <wp:wrapNone/>
                <wp:docPr id="1087" name="四角形 15"/>
                <a:graphic xmlns:a="http://schemas.openxmlformats.org/drawingml/2006/main">
                  <a:graphicData uri="http://schemas.microsoft.com/office/word/2010/wordprocessingShape">
                    <wps:wsp>
                      <wps:cNvPr id="1087" name="四角形 15"/>
                      <wps:cNvSpPr/>
                      <wps:spPr>
                        <a:xfrm>
                          <a:off x="0" y="0"/>
                          <a:ext cx="2038350" cy="581025"/>
                        </a:xfrm>
                        <a:prstGeom prst="rect">
                          <a:avLst/>
                        </a:prstGeom>
                        <a:ln w="19050" cap="flat" cmpd="sng" algn="ctr">
                          <a:solidFill>
                            <a:schemeClr val="tx1"/>
                          </a:solidFill>
                          <a:prstDash val="solid"/>
                          <a:miter lim="800000"/>
                        </a:ln>
                      </wps:spPr>
                      <wps:style>
                        <a:lnRef idx="2">
                          <a:schemeClr val="dk1"/>
                        </a:lnRef>
                        <a:fillRef idx="1">
                          <a:schemeClr val="lt1"/>
                        </a:fillRef>
                        <a:effectRef idx="0">
                          <a:schemeClr val="dk1"/>
                        </a:effectRef>
                        <a:fontRef idx="minor">
                          <a:schemeClr val="dk1"/>
                        </a:fontRef>
                      </wps:style>
                      <wps:txbx>
                        <w:txbxContent>
                          <w:p>
                            <w:pPr>
                              <w:pStyle w:val="0"/>
                              <w:snapToGrid w:val="0"/>
                              <w:rPr>
                                <w:rFonts w:hint="default"/>
                              </w:rPr>
                            </w:pPr>
                          </w:p>
                        </w:txbxContent>
                      </wps:txbx>
                      <wps:bodyPr vertOverflow="clip" horzOverflow="clip"/>
                    </wps:wsp>
                  </a:graphicData>
                </a:graphic>
              </wp:anchor>
            </w:drawing>
          </mc:Choice>
          <mc:Fallback>
            <w:pict>
              <v:rect id="四角形 15" style="margin-top:544.1pt;mso-position-vertical-relative:page;mso-position-horizontal-relative:page;position:absolute;height:45.75pt;width:160.5pt;margin-left:76.55pt;z-index:37;" o:spid="_x0000_s1087" o:allowincell="t" o:allowoverlap="t" filled="t" fillcolor="#ffffff [3201]" stroked="t" strokecolor="#000000 [3213]" strokeweight="1.5pt" o:spt="1">
                <v:fill/>
                <v:stroke linestyle="single" miterlimit="8" endcap="flat" dashstyle="solid" filltype="solid"/>
                <v:textbox style="layout-flow:horizontal;">
                  <w:txbxContent>
                    <w:p>
                      <w:pPr>
                        <w:pStyle w:val="0"/>
                        <w:snapToGrid w:val="0"/>
                        <w:rPr>
                          <w:rFonts w:hint="default"/>
                        </w:rPr>
                      </w:pPr>
                    </w:p>
                  </w:txbxContent>
                </v:textbox>
                <v:imagedata o:title=""/>
                <w10:wrap type="none" anchorx="page" anchory="page"/>
              </v:rect>
            </w:pict>
          </mc:Fallback>
        </mc:AlternateContent>
      </w:r>
      <w:r>
        <w:rPr>
          <w:rFonts w:hint="eastAsia"/>
        </w:rPr>
        <mc:AlternateContent>
          <mc:Choice Requires="wps">
            <w:drawing>
              <wp:anchor simplePos="0" relativeHeight="38" behindDoc="0" locked="0" layoutInCell="1" hidden="0" allowOverlap="1">
                <wp:simplePos x="0" y="0"/>
                <wp:positionH relativeFrom="page">
                  <wp:posOffset>1163955</wp:posOffset>
                </wp:positionH>
                <wp:positionV relativeFrom="page">
                  <wp:posOffset>7066915</wp:posOffset>
                </wp:positionV>
                <wp:extent cx="1847850" cy="371475"/>
                <wp:effectExtent l="0" t="0" r="635" b="635"/>
                <wp:wrapNone/>
                <wp:docPr id="1088" name="テキスト 16"/>
                <a:graphic xmlns:a="http://schemas.openxmlformats.org/drawingml/2006/main">
                  <a:graphicData uri="http://schemas.microsoft.com/office/word/2010/wordprocessingShape">
                    <wps:wsp>
                      <wps:cNvPr id="1088" name="テキスト 16"/>
                      <wps:cNvSpPr txBox="1"/>
                      <wps:spPr>
                        <a:xfrm>
                          <a:off x="0" y="0"/>
                          <a:ext cx="1847850" cy="371475"/>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default"/>
                              </w:rPr>
                            </w:pPr>
                            <w:r>
                              <w:rPr>
                                <w:rFonts w:hint="default" w:ascii="HG丸ｺﾞｼｯｸM-PRO" w:hAnsi="HG丸ｺﾞｼｯｸM-PRO" w:eastAsia="HG丸ｺﾞｼｯｸM-PRO"/>
                              </w:rPr>
                              <w:t>民間業者にて再資源化</w:t>
                            </w:r>
                          </w:p>
                        </w:txbxContent>
                      </wps:txbx>
                      <wps:bodyPr vertOverflow="clip" horzOverflow="clip"/>
                    </wps:wsp>
                  </a:graphicData>
                </a:graphic>
              </wp:anchor>
            </w:drawing>
          </mc:Choice>
          <mc:Fallback>
            <w:pict>
              <v:shapetype id="_x0000_t202" coordsize="21600,21600" o:spt="202" path="m,l,21600r21600,l21600,xe">
                <v:stroke joinstyle="miter"/>
                <v:path gradientshapeok="t" o:connecttype="rect"/>
              </v:shapetype>
              <v:shape id="テキスト 16" style="margin-top:556.45000000000005pt;mso-position-vertical-relative:page;mso-position-horizontal-relative:page;position:absolute;height:29.25pt;width:145.5pt;margin-left:91.65pt;z-index:38;" o:spid="_x0000_s1088" o:allowincell="t" o:allowoverlap="t" filled="f" stroked="f" strokeweight="0.75pt" o:spt="202" type="#_x0000_t202">
                <v:fill/>
                <v:stroke linestyle="single"/>
                <v:textbox style="layout-flow:horizontal;">
                  <w:txbxContent>
                    <w:p>
                      <w:pPr>
                        <w:pStyle w:val="0"/>
                        <w:snapToGrid w:val="0"/>
                        <w:rPr>
                          <w:rFonts w:hint="default"/>
                        </w:rPr>
                      </w:pPr>
                      <w:r>
                        <w:rPr>
                          <w:rFonts w:hint="default" w:ascii="HG丸ｺﾞｼｯｸM-PRO" w:hAnsi="HG丸ｺﾞｼｯｸM-PRO" w:eastAsia="HG丸ｺﾞｼｯｸM-PRO"/>
                        </w:rPr>
                        <w:t>民間業者にて再資源化</w:t>
                      </w:r>
                    </w:p>
                  </w:txbxContent>
                </v:textbox>
                <v:imagedata o:title=""/>
                <w10:wrap type="none" anchorx="page" anchory="page"/>
              </v:shape>
            </w:pict>
          </mc:Fallback>
        </mc:AlternateContent>
      </w:r>
      <w:r>
        <w:rPr>
          <w:rFonts w:hint="eastAsia"/>
        </w:rPr>
        <mc:AlternateContent>
          <mc:Choice Requires="wps">
            <w:drawing>
              <wp:anchor simplePos="0" relativeHeight="39" behindDoc="0" locked="0" layoutInCell="1" hidden="0" allowOverlap="1">
                <wp:simplePos x="0" y="0"/>
                <wp:positionH relativeFrom="page">
                  <wp:posOffset>3010535</wp:posOffset>
                </wp:positionH>
                <wp:positionV relativeFrom="page">
                  <wp:posOffset>6271895</wp:posOffset>
                </wp:positionV>
                <wp:extent cx="704850" cy="638175"/>
                <wp:effectExtent l="635" t="635" r="29845" b="10160"/>
                <wp:wrapNone/>
                <wp:docPr id="1089" name="直線 22"/>
                <a:graphic xmlns:a="http://schemas.openxmlformats.org/drawingml/2006/main">
                  <a:graphicData uri="http://schemas.microsoft.com/office/word/2010/wordprocessingShape">
                    <wps:wsp>
                      <wps:cNvPr id="1089" name="直線 22"/>
                      <wps:cNvSpPr/>
                      <wps:spPr>
                        <a:xfrm flipH="1">
                          <a:off x="0" y="0"/>
                          <a:ext cx="704850" cy="638175"/>
                        </a:xfrm>
                        <a:prstGeom prst="line">
                          <a:avLst/>
                        </a:prstGeom>
                        <a:ln w="19050" cmpd="sng">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 22" style="flip:x;mso-position-vertical-relative:page;mso-position-horizontal-relative:page;position:absolute;z-index:39;" o:spid="_x0000_s1089" o:allowincell="t" o:allowoverlap="t" filled="f" stroked="t" strokecolor="#000000 [3200]" strokeweight="1.5pt" o:spt="20" from="237.05pt,493.85pt" to="292.55pt,544.1pt">
                <v:fill/>
                <v:stroke linestyle="single" miterlimit="8" endcap="flat" dashstyle="solid" filltype="solid" startarrow="none" endarrow="block"/>
                <v:textbox style="layout-flow:horizontal;"/>
                <v:imagedata o:title=""/>
                <w10:wrap type="none" anchorx="page" anchory="page"/>
              </v:line>
            </w:pict>
          </mc:Fallback>
        </mc:AlternateContent>
      </w:r>
      <w:r>
        <w:rPr>
          <w:rFonts w:hint="eastAsia"/>
        </w:rPr>
        <mc:AlternateContent>
          <mc:Choice Requires="wps">
            <w:drawing>
              <wp:anchor simplePos="0" relativeHeight="40" behindDoc="0" locked="0" layoutInCell="1" hidden="0" allowOverlap="1">
                <wp:simplePos x="0" y="0"/>
                <wp:positionH relativeFrom="page">
                  <wp:posOffset>2432050</wp:posOffset>
                </wp:positionH>
                <wp:positionV relativeFrom="page">
                  <wp:posOffset>6315710</wp:posOffset>
                </wp:positionV>
                <wp:extent cx="1104900" cy="561975"/>
                <wp:effectExtent l="0" t="0" r="635" b="635"/>
                <wp:wrapNone/>
                <wp:docPr id="1090" name="テキスト 17"/>
                <a:graphic xmlns:a="http://schemas.openxmlformats.org/drawingml/2006/main">
                  <a:graphicData uri="http://schemas.microsoft.com/office/word/2010/wordprocessingShape">
                    <wps:wsp>
                      <wps:cNvPr id="1090" name="テキスト 17"/>
                      <wps:cNvSpPr txBox="1"/>
                      <wps:spPr>
                        <a:xfrm>
                          <a:off x="0" y="0"/>
                          <a:ext cx="1104900" cy="561975"/>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default"/>
                              </w:rPr>
                            </w:pPr>
                            <w:r>
                              <w:rPr>
                                <w:rFonts w:hint="default" w:ascii="HG丸ｺﾞｼｯｸM-PRO" w:hAnsi="HG丸ｺﾞｼｯｸM-PRO" w:eastAsia="HG丸ｺﾞｼｯｸM-PRO"/>
                                <w:sz w:val="18"/>
                              </w:rPr>
                              <w:t>　固形分</w:t>
                            </w:r>
                          </w:p>
                          <w:p>
                            <w:pPr>
                              <w:pStyle w:val="0"/>
                              <w:snapToGrid w:val="0"/>
                              <w:rPr>
                                <w:rFonts w:hint="default"/>
                              </w:rPr>
                            </w:pPr>
                            <w:r>
                              <w:rPr>
                                <w:rFonts w:hint="default" w:ascii="HG丸ｺﾞｼｯｸM-PRO" w:hAnsi="HG丸ｺﾞｼｯｸM-PRO" w:eastAsia="HG丸ｺﾞｼｯｸM-PRO"/>
                                <w:sz w:val="18"/>
                              </w:rPr>
                              <w:t>（焼却灰など）</w:t>
                            </w:r>
                          </w:p>
                          <w:p>
                            <w:pPr>
                              <w:pStyle w:val="0"/>
                              <w:snapToGrid w:val="0"/>
                              <w:rPr>
                                <w:rFonts w:hint="default"/>
                              </w:rPr>
                            </w:pPr>
                          </w:p>
                        </w:txbxContent>
                      </wps:txbx>
                      <wps:bodyPr vertOverflow="clip" horzOverflow="clip"/>
                    </wps:wsp>
                  </a:graphicData>
                </a:graphic>
              </wp:anchor>
            </w:drawing>
          </mc:Choice>
          <mc:Fallback>
            <w:pict>
              <v:shapetype id="_x0000_t202" coordsize="21600,21600" o:spt="202" path="m,l,21600r21600,l21600,xe">
                <v:stroke joinstyle="miter"/>
                <v:path gradientshapeok="t" o:connecttype="rect"/>
              </v:shapetype>
              <v:shape id="テキスト 17" style="margin-top:497.3pt;mso-position-vertical-relative:page;mso-position-horizontal-relative:page;position:absolute;height:44.25pt;width:87pt;margin-left:191.5pt;z-index:40;" o:spid="_x0000_s1090" o:allowincell="t" o:allowoverlap="t" filled="f" stroked="f" strokeweight="0.75pt" o:spt="202" type="#_x0000_t202">
                <v:fill/>
                <v:stroke linestyle="single"/>
                <v:textbox style="layout-flow:horizontal;">
                  <w:txbxContent>
                    <w:p>
                      <w:pPr>
                        <w:pStyle w:val="0"/>
                        <w:snapToGrid w:val="0"/>
                        <w:rPr>
                          <w:rFonts w:hint="default"/>
                        </w:rPr>
                      </w:pPr>
                      <w:r>
                        <w:rPr>
                          <w:rFonts w:hint="default" w:ascii="HG丸ｺﾞｼｯｸM-PRO" w:hAnsi="HG丸ｺﾞｼｯｸM-PRO" w:eastAsia="HG丸ｺﾞｼｯｸM-PRO"/>
                          <w:sz w:val="18"/>
                        </w:rPr>
                        <w:t>　固形分</w:t>
                      </w:r>
                    </w:p>
                    <w:p>
                      <w:pPr>
                        <w:pStyle w:val="0"/>
                        <w:snapToGrid w:val="0"/>
                        <w:rPr>
                          <w:rFonts w:hint="default"/>
                        </w:rPr>
                      </w:pPr>
                      <w:r>
                        <w:rPr>
                          <w:rFonts w:hint="default" w:ascii="HG丸ｺﾞｼｯｸM-PRO" w:hAnsi="HG丸ｺﾞｼｯｸM-PRO" w:eastAsia="HG丸ｺﾞｼｯｸM-PRO"/>
                          <w:sz w:val="18"/>
                        </w:rPr>
                        <w:t>（焼却灰など）</w:t>
                      </w:r>
                    </w:p>
                    <w:p>
                      <w:pPr>
                        <w:pStyle w:val="0"/>
                        <w:snapToGrid w:val="0"/>
                        <w:rPr>
                          <w:rFonts w:hint="default"/>
                        </w:rPr>
                      </w:pPr>
                    </w:p>
                  </w:txbxContent>
                </v:textbox>
                <v:imagedata o:title=""/>
                <w10:wrap type="none" anchorx="page" anchory="page"/>
              </v:shape>
            </w:pict>
          </mc:Fallback>
        </mc:AlternateContent>
      </w:r>
      <w:r>
        <w:rPr>
          <w:rFonts w:hint="eastAsia"/>
        </w:rPr>
        <mc:AlternateContent>
          <mc:Choice Requires="wps">
            <w:drawing>
              <wp:anchor simplePos="0" relativeHeight="42" behindDoc="0" locked="0" layoutInCell="1" hidden="0" allowOverlap="1">
                <wp:simplePos x="0" y="0"/>
                <wp:positionH relativeFrom="page">
                  <wp:posOffset>3698240</wp:posOffset>
                </wp:positionH>
                <wp:positionV relativeFrom="page">
                  <wp:posOffset>5691505</wp:posOffset>
                </wp:positionV>
                <wp:extent cx="1390650" cy="581025"/>
                <wp:effectExtent l="635" t="635" r="29845" b="10795"/>
                <wp:wrapNone/>
                <wp:docPr id="1091" name="四角形 18"/>
                <a:graphic xmlns:a="http://schemas.openxmlformats.org/drawingml/2006/main">
                  <a:graphicData uri="http://schemas.microsoft.com/office/word/2010/wordprocessingShape">
                    <wps:wsp>
                      <wps:cNvPr id="1091" name="四角形 18"/>
                      <wps:cNvSpPr/>
                      <wps:spPr>
                        <a:xfrm>
                          <a:off x="0" y="0"/>
                          <a:ext cx="1390650" cy="581025"/>
                        </a:xfrm>
                        <a:prstGeom prst="rect">
                          <a:avLst/>
                        </a:prstGeom>
                        <a:ln w="19050" cap="flat" cmpd="sng" algn="ctr">
                          <a:solidFill>
                            <a:schemeClr val="tx1"/>
                          </a:solidFill>
                          <a:prstDash val="solid"/>
                          <a:miter lim="800000"/>
                        </a:ln>
                      </wps:spPr>
                      <wps:style>
                        <a:lnRef idx="2">
                          <a:schemeClr val="dk1"/>
                        </a:lnRef>
                        <a:fillRef idx="1">
                          <a:schemeClr val="lt1"/>
                        </a:fillRef>
                        <a:effectRef idx="0">
                          <a:schemeClr val="dk1"/>
                        </a:effectRef>
                        <a:fontRef idx="minor">
                          <a:schemeClr val="dk1"/>
                        </a:fontRef>
                      </wps:style>
                      <wps:txbx>
                        <w:txbxContent>
                          <w:p>
                            <w:pPr>
                              <w:pStyle w:val="0"/>
                              <w:snapToGrid w:val="0"/>
                              <w:rPr>
                                <w:rFonts w:hint="default"/>
                              </w:rPr>
                            </w:pPr>
                          </w:p>
                        </w:txbxContent>
                      </wps:txbx>
                      <wps:bodyPr vertOverflow="clip" horzOverflow="clip"/>
                    </wps:wsp>
                  </a:graphicData>
                </a:graphic>
              </wp:anchor>
            </w:drawing>
          </mc:Choice>
          <mc:Fallback>
            <w:pict>
              <v:rect id="四角形 18" style="margin-top:448.15pt;mso-position-vertical-relative:page;mso-position-horizontal-relative:page;position:absolute;height:45.75pt;width:109.5pt;margin-left:291.2pt;z-index:42;" o:spid="_x0000_s1091" o:allowincell="t" o:allowoverlap="t" filled="t" fillcolor="#ffffff [3201]" stroked="t" strokecolor="#000000 [3213]" strokeweight="1.5pt" o:spt="1">
                <v:fill/>
                <v:stroke linestyle="single" miterlimit="8" endcap="flat" dashstyle="solid" filltype="solid"/>
                <v:textbox style="layout-flow:horizontal;">
                  <w:txbxContent>
                    <w:p>
                      <w:pPr>
                        <w:pStyle w:val="0"/>
                        <w:snapToGrid w:val="0"/>
                        <w:rPr>
                          <w:rFonts w:hint="default"/>
                        </w:rPr>
                      </w:pPr>
                    </w:p>
                  </w:txbxContent>
                </v:textbox>
                <v:imagedata o:title=""/>
                <w10:wrap type="none" anchorx="page" anchory="page"/>
              </v:rect>
            </w:pict>
          </mc:Fallback>
        </mc:AlternateContent>
      </w:r>
      <w:r>
        <w:rPr>
          <w:rFonts w:hint="eastAsia"/>
        </w:rPr>
        <mc:AlternateContent>
          <mc:Choice Requires="wps">
            <w:drawing>
              <wp:anchor simplePos="0" relativeHeight="43" behindDoc="0" locked="0" layoutInCell="1" hidden="0" allowOverlap="1">
                <wp:simplePos x="0" y="0"/>
                <wp:positionH relativeFrom="page">
                  <wp:posOffset>3732530</wp:posOffset>
                </wp:positionH>
                <wp:positionV relativeFrom="page">
                  <wp:posOffset>5742940</wp:posOffset>
                </wp:positionV>
                <wp:extent cx="1390650" cy="552450"/>
                <wp:effectExtent l="0" t="0" r="635" b="635"/>
                <wp:wrapNone/>
                <wp:docPr id="1092" name="テキスト 19"/>
                <a:graphic xmlns:a="http://schemas.openxmlformats.org/drawingml/2006/main">
                  <a:graphicData uri="http://schemas.microsoft.com/office/word/2010/wordprocessingShape">
                    <wps:wsp>
                      <wps:cNvPr id="1092" name="テキスト 19"/>
                      <wps:cNvSpPr txBox="1"/>
                      <wps:spPr>
                        <a:xfrm>
                          <a:off x="0" y="0"/>
                          <a:ext cx="1390650" cy="552450"/>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default"/>
                              </w:rPr>
                            </w:pPr>
                            <w:r>
                              <w:rPr>
                                <w:rFonts w:hint="default" w:ascii="HG丸ｺﾞｼｯｸM-PRO" w:hAnsi="HG丸ｺﾞｼｯｸM-PRO" w:eastAsia="HG丸ｺﾞｼｯｸM-PRO"/>
                              </w:rPr>
                              <w:t>　し尿処理施設</w:t>
                            </w:r>
                          </w:p>
                          <w:p>
                            <w:pPr>
                              <w:pStyle w:val="0"/>
                              <w:snapToGrid w:val="0"/>
                              <w:rPr>
                                <w:rFonts w:hint="default"/>
                              </w:rPr>
                            </w:pPr>
                            <w:r>
                              <w:rPr>
                                <w:rFonts w:hint="default" w:ascii="HG丸ｺﾞｼｯｸM-PRO" w:hAnsi="HG丸ｺﾞｼｯｸM-PRO" w:eastAsia="HG丸ｺﾞｼｯｸM-PRO"/>
                              </w:rPr>
                              <w:t>（環境ｱｸｱﾌﾟﾗﾝﾄ）</w:t>
                            </w:r>
                          </w:p>
                        </w:txbxContent>
                      </wps:txbx>
                      <wps:bodyPr vertOverflow="clip" horzOverflow="clip"/>
                    </wps:wsp>
                  </a:graphicData>
                </a:graphic>
              </wp:anchor>
            </w:drawing>
          </mc:Choice>
          <mc:Fallback>
            <w:pict>
              <v:shapetype id="_x0000_t202" coordsize="21600,21600" o:spt="202" path="m,l,21600r21600,l21600,xe">
                <v:stroke joinstyle="miter"/>
                <v:path gradientshapeok="t" o:connecttype="rect"/>
              </v:shapetype>
              <v:shape id="テキスト 19" style="margin-top:452.2pt;mso-position-vertical-relative:page;mso-position-horizontal-relative:page;position:absolute;height:43.5pt;width:109.5pt;margin-left:293.89pt;z-index:43;" o:spid="_x0000_s1092" o:allowincell="t" o:allowoverlap="t" filled="f" stroked="f" strokeweight="0.75pt" o:spt="202" type="#_x0000_t202">
                <v:fill/>
                <v:stroke linestyle="single"/>
                <v:textbox style="layout-flow:horizontal;">
                  <w:txbxContent>
                    <w:p>
                      <w:pPr>
                        <w:pStyle w:val="0"/>
                        <w:snapToGrid w:val="0"/>
                        <w:rPr>
                          <w:rFonts w:hint="default"/>
                        </w:rPr>
                      </w:pPr>
                      <w:r>
                        <w:rPr>
                          <w:rFonts w:hint="default" w:ascii="HG丸ｺﾞｼｯｸM-PRO" w:hAnsi="HG丸ｺﾞｼｯｸM-PRO" w:eastAsia="HG丸ｺﾞｼｯｸM-PRO"/>
                        </w:rPr>
                        <w:t>　し尿処理施設</w:t>
                      </w:r>
                    </w:p>
                    <w:p>
                      <w:pPr>
                        <w:pStyle w:val="0"/>
                        <w:snapToGrid w:val="0"/>
                        <w:rPr>
                          <w:rFonts w:hint="default"/>
                        </w:rPr>
                      </w:pPr>
                      <w:r>
                        <w:rPr>
                          <w:rFonts w:hint="default" w:ascii="HG丸ｺﾞｼｯｸM-PRO" w:hAnsi="HG丸ｺﾞｼｯｸM-PRO" w:eastAsia="HG丸ｺﾞｼｯｸM-PRO"/>
                        </w:rPr>
                        <w:t>（環境ｱｸｱﾌﾟﾗﾝﾄ）</w:t>
                      </w:r>
                    </w:p>
                  </w:txbxContent>
                </v:textbox>
                <v:imagedata o:title=""/>
                <w10:wrap type="none" anchorx="page" anchory="page"/>
              </v:shape>
            </w:pict>
          </mc:Fallback>
        </mc:AlternateContent>
      </w:r>
      <w:r>
        <w:rPr>
          <w:rFonts w:hint="eastAsia"/>
        </w:rPr>
        <mc:AlternateContent>
          <mc:Choice Requires="wps">
            <w:drawing>
              <wp:anchor simplePos="0" relativeHeight="46" behindDoc="0" locked="0" layoutInCell="1" hidden="0" allowOverlap="1">
                <wp:simplePos x="0" y="0"/>
                <wp:positionH relativeFrom="page">
                  <wp:posOffset>4358640</wp:posOffset>
                </wp:positionH>
                <wp:positionV relativeFrom="page">
                  <wp:posOffset>6281420</wp:posOffset>
                </wp:positionV>
                <wp:extent cx="0" cy="628650"/>
                <wp:effectExtent l="36195" t="0" r="65405" b="10160"/>
                <wp:wrapNone/>
                <wp:docPr id="1093" name="直線 24"/>
                <a:graphic xmlns:a="http://schemas.openxmlformats.org/drawingml/2006/main">
                  <a:graphicData uri="http://schemas.microsoft.com/office/word/2010/wordprocessingShape">
                    <wps:wsp>
                      <wps:cNvPr id="1093" name="直線 24"/>
                      <wps:cNvSpPr/>
                      <wps:spPr>
                        <a:xfrm>
                          <a:off x="0" y="0"/>
                          <a:ext cx="0" cy="628650"/>
                        </a:xfrm>
                        <a:prstGeom prst="line">
                          <a:avLst/>
                        </a:prstGeom>
                        <a:ln w="19050" cmpd="sng">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 24" style="mso-position-vertical-relative:page;mso-position-horizontal-relative:page;position:absolute;z-index:46;" o:spid="_x0000_s1093" o:allowincell="t" o:allowoverlap="t" filled="f" stroked="t" strokecolor="#000000 [3200]" strokeweight="1.5pt" o:spt="20" from="343.20000000000005pt,494.6pt" to="343.20000000000005pt,544.1pt">
                <v:fill/>
                <v:stroke linestyle="single" miterlimit="8" endcap="flat" dashstyle="solid" filltype="solid" startarrow="none" endarrow="block"/>
                <v:textbox style="layout-flow:horizontal;"/>
                <v:imagedata o:title=""/>
                <w10:wrap type="none" anchorx="page" anchory="page"/>
              </v:line>
            </w:pict>
          </mc:Fallback>
        </mc:AlternateContent>
      </w:r>
      <w:r>
        <w:rPr>
          <w:rFonts w:hint="eastAsia"/>
        </w:rPr>
        <mc:AlternateContent>
          <mc:Choice Requires="wps">
            <w:drawing>
              <wp:anchor simplePos="0" relativeHeight="45" behindDoc="0" locked="0" layoutInCell="1" hidden="0" allowOverlap="1">
                <wp:simplePos x="0" y="0"/>
                <wp:positionH relativeFrom="page">
                  <wp:posOffset>3924300</wp:posOffset>
                </wp:positionH>
                <wp:positionV relativeFrom="page">
                  <wp:posOffset>6935470</wp:posOffset>
                </wp:positionV>
                <wp:extent cx="847725" cy="371475"/>
                <wp:effectExtent l="0" t="0" r="635" b="635"/>
                <wp:wrapNone/>
                <wp:docPr id="1094" name="テキスト 25"/>
                <a:graphic xmlns:a="http://schemas.openxmlformats.org/drawingml/2006/main">
                  <a:graphicData uri="http://schemas.microsoft.com/office/word/2010/wordprocessingShape">
                    <wps:wsp>
                      <wps:cNvPr id="1094" name="テキスト 25"/>
                      <wps:cNvSpPr txBox="1"/>
                      <wps:spPr>
                        <a:xfrm>
                          <a:off x="0" y="0"/>
                          <a:ext cx="847725" cy="371475"/>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default"/>
                              </w:rPr>
                            </w:pPr>
                            <w:r>
                              <w:rPr>
                                <w:rFonts w:hint="default" w:ascii="HG丸ｺﾞｼｯｸM-PRO" w:hAnsi="HG丸ｺﾞｼｯｸM-PRO" w:eastAsia="HG丸ｺﾞｼｯｸM-PRO"/>
                                <w:sz w:val="18"/>
                              </w:rPr>
                              <w:t>　</w:t>
                            </w:r>
                            <w:r>
                              <w:rPr>
                                <w:rFonts w:hint="default" w:ascii="HG丸ｺﾞｼｯｸM-PRO" w:hAnsi="HG丸ｺﾞｼｯｸM-PRO" w:eastAsia="HG丸ｺﾞｼｯｸM-PRO"/>
                                <w:sz w:val="22"/>
                              </w:rPr>
                              <w:t>放　流</w:t>
                            </w:r>
                          </w:p>
                        </w:txbxContent>
                      </wps:txbx>
                      <wps:bodyPr vertOverflow="clip" horzOverflow="clip"/>
                    </wps:wsp>
                  </a:graphicData>
                </a:graphic>
              </wp:anchor>
            </w:drawing>
          </mc:Choice>
          <mc:Fallback>
            <w:pict>
              <v:shapetype id="_x0000_t202" coordsize="21600,21600" o:spt="202" path="m,l,21600r21600,l21600,xe">
                <v:stroke joinstyle="miter"/>
                <v:path gradientshapeok="t" o:connecttype="rect"/>
              </v:shapetype>
              <v:shape id="テキスト 25" style="margin-top:546.1pt;mso-position-vertical-relative:page;mso-position-horizontal-relative:page;position:absolute;height:29.25pt;width:66.75pt;margin-left:309pt;z-index:45;" o:spid="_x0000_s1094" o:allowincell="t" o:allowoverlap="t" filled="f" stroked="f" strokeweight="0.75pt" o:spt="202" type="#_x0000_t202">
                <v:fill/>
                <v:stroke linestyle="single"/>
                <v:textbox style="layout-flow:horizontal;">
                  <w:txbxContent>
                    <w:p>
                      <w:pPr>
                        <w:pStyle w:val="0"/>
                        <w:snapToGrid w:val="0"/>
                        <w:rPr>
                          <w:rFonts w:hint="default"/>
                        </w:rPr>
                      </w:pPr>
                      <w:r>
                        <w:rPr>
                          <w:rFonts w:hint="default" w:ascii="HG丸ｺﾞｼｯｸM-PRO" w:hAnsi="HG丸ｺﾞｼｯｸM-PRO" w:eastAsia="HG丸ｺﾞｼｯｸM-PRO"/>
                          <w:sz w:val="18"/>
                        </w:rPr>
                        <w:t>　</w:t>
                      </w:r>
                      <w:r>
                        <w:rPr>
                          <w:rFonts w:hint="default" w:ascii="HG丸ｺﾞｼｯｸM-PRO" w:hAnsi="HG丸ｺﾞｼｯｸM-PRO" w:eastAsia="HG丸ｺﾞｼｯｸM-PRO"/>
                          <w:sz w:val="22"/>
                        </w:rPr>
                        <w:t>放　流</w:t>
                      </w:r>
                    </w:p>
                  </w:txbxContent>
                </v:textbox>
                <v:imagedata o:title=""/>
                <w10:wrap type="none" anchorx="page" anchory="page"/>
              </v:shape>
            </w:pict>
          </mc:Fallback>
        </mc:AlternateContent>
      </w:r>
      <w:r>
        <w:rPr>
          <w:rFonts w:hint="eastAsia"/>
        </w:rPr>
        <mc:AlternateContent>
          <mc:Choice Requires="wps">
            <w:drawing>
              <wp:anchor simplePos="0" relativeHeight="44" behindDoc="0" locked="0" layoutInCell="1" hidden="0" allowOverlap="1">
                <wp:simplePos x="0" y="0"/>
                <wp:positionH relativeFrom="page">
                  <wp:posOffset>4361180</wp:posOffset>
                </wp:positionH>
                <wp:positionV relativeFrom="page">
                  <wp:posOffset>6443345</wp:posOffset>
                </wp:positionV>
                <wp:extent cx="838200" cy="304800"/>
                <wp:effectExtent l="0" t="0" r="635" b="635"/>
                <wp:wrapNone/>
                <wp:docPr id="1095" name="テキスト 26"/>
                <a:graphic xmlns:a="http://schemas.openxmlformats.org/drawingml/2006/main">
                  <a:graphicData uri="http://schemas.microsoft.com/office/word/2010/wordprocessingShape">
                    <wps:wsp>
                      <wps:cNvPr id="1095" name="テキスト 26"/>
                      <wps:cNvSpPr txBox="1"/>
                      <wps:spPr>
                        <a:xfrm>
                          <a:off x="0" y="0"/>
                          <a:ext cx="838200" cy="304800"/>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default"/>
                              </w:rPr>
                            </w:pPr>
                            <w:r>
                              <w:rPr>
                                <w:rFonts w:hint="default" w:ascii="HG丸ｺﾞｼｯｸM-PRO" w:hAnsi="HG丸ｺﾞｼｯｸM-PRO" w:eastAsia="HG丸ｺﾞｼｯｸM-PRO"/>
                                <w:sz w:val="18"/>
                              </w:rPr>
                              <w:t>　水分</w:t>
                            </w:r>
                          </w:p>
                        </w:txbxContent>
                      </wps:txbx>
                      <wps:bodyPr vertOverflow="clip" horzOverflow="clip"/>
                    </wps:wsp>
                  </a:graphicData>
                </a:graphic>
              </wp:anchor>
            </w:drawing>
          </mc:Choice>
          <mc:Fallback>
            <w:pict>
              <v:shapetype id="_x0000_t202" coordsize="21600,21600" o:spt="202" path="m,l,21600r21600,l21600,xe">
                <v:stroke joinstyle="miter"/>
                <v:path gradientshapeok="t" o:connecttype="rect"/>
              </v:shapetype>
              <v:shape id="テキスト 26" style="margin-top:507.35pt;mso-position-vertical-relative:page;mso-position-horizontal-relative:page;position:absolute;height:24pt;width:66pt;margin-left:343.4pt;z-index:44;" o:spid="_x0000_s1095" o:allowincell="t" o:allowoverlap="t" filled="f" stroked="f" strokeweight="0.75pt" o:spt="202" type="#_x0000_t202">
                <v:fill/>
                <v:stroke linestyle="single"/>
                <v:textbox style="layout-flow:horizontal;">
                  <w:txbxContent>
                    <w:p>
                      <w:pPr>
                        <w:pStyle w:val="0"/>
                        <w:snapToGrid w:val="0"/>
                        <w:rPr>
                          <w:rFonts w:hint="default"/>
                        </w:rPr>
                      </w:pPr>
                      <w:r>
                        <w:rPr>
                          <w:rFonts w:hint="default" w:ascii="HG丸ｺﾞｼｯｸM-PRO" w:hAnsi="HG丸ｺﾞｼｯｸM-PRO" w:eastAsia="HG丸ｺﾞｼｯｸM-PRO"/>
                          <w:sz w:val="18"/>
                        </w:rPr>
                        <w:t>　水分</w:t>
                      </w:r>
                    </w:p>
                  </w:txbxContent>
                </v:textbox>
                <v:imagedata o:title=""/>
                <w10:wrap type="none" anchorx="page" anchory="page"/>
              </v:shape>
            </w:pict>
          </mc:Fallback>
        </mc:AlternateContent>
      </w:r>
      <w:r>
        <w:rPr>
          <w:rFonts w:hint="eastAsia"/>
        </w:rPr>
        <mc:AlternateContent>
          <mc:Choice Requires="wps">
            <w:drawing>
              <wp:anchor simplePos="0" relativeHeight="47" behindDoc="0" locked="0" layoutInCell="1" hidden="0" allowOverlap="1">
                <wp:simplePos x="0" y="0"/>
                <wp:positionH relativeFrom="page">
                  <wp:posOffset>4349115</wp:posOffset>
                </wp:positionH>
                <wp:positionV relativeFrom="page">
                  <wp:posOffset>3267710</wp:posOffset>
                </wp:positionV>
                <wp:extent cx="9525" cy="2400300"/>
                <wp:effectExtent l="26670" t="635" r="64770" b="10160"/>
                <wp:wrapNone/>
                <wp:docPr id="1096" name="直線 20"/>
                <a:graphic xmlns:a="http://schemas.openxmlformats.org/drawingml/2006/main">
                  <a:graphicData uri="http://schemas.microsoft.com/office/word/2010/wordprocessingShape">
                    <wps:wsp>
                      <wps:cNvPr id="1096" name="直線 20"/>
                      <wps:cNvSpPr/>
                      <wps:spPr>
                        <a:xfrm>
                          <a:off x="0" y="0"/>
                          <a:ext cx="9525" cy="2400300"/>
                        </a:xfrm>
                        <a:prstGeom prst="line">
                          <a:avLst/>
                        </a:prstGeom>
                        <a:ln w="19050" cmpd="sng">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 20" style="mso-position-vertical-relative:page;mso-position-horizontal-relative:page;position:absolute;z-index:47;" o:spid="_x0000_s1096" o:allowincell="t" o:allowoverlap="t" filled="f" stroked="t" strokecolor="#000000 [3200]" strokeweight="1.5pt" o:spt="20" from="342.45000000000005pt,257.3pt" to="343.20000000000005pt,446.3pt">
                <v:fill/>
                <v:stroke linestyle="single" miterlimit="8" endcap="flat" dashstyle="solid" filltype="solid" startarrow="none" endarrow="block"/>
                <v:textbox style="layout-flow:horizontal;"/>
                <v:imagedata o:title=""/>
                <w10:wrap type="none" anchorx="page" anchory="page"/>
              </v:line>
            </w:pict>
          </mc:Fallback>
        </mc:AlternateContent>
      </w:r>
      <w:r>
        <w:rPr>
          <w:rFonts w:hint="eastAsia"/>
        </w:rPr>
        <mc:AlternateContent>
          <mc:Choice Requires="wps">
            <w:drawing>
              <wp:anchor simplePos="0" relativeHeight="48" behindDoc="0" locked="0" layoutInCell="1" hidden="0" allowOverlap="1">
                <wp:simplePos x="0" y="0"/>
                <wp:positionH relativeFrom="page">
                  <wp:posOffset>3261995</wp:posOffset>
                </wp:positionH>
                <wp:positionV relativeFrom="page">
                  <wp:posOffset>4523740</wp:posOffset>
                </wp:positionV>
                <wp:extent cx="971550" cy="323850"/>
                <wp:effectExtent l="0" t="0" r="635" b="635"/>
                <wp:wrapNone/>
                <wp:docPr id="1097" name="テキスト 21"/>
                <a:graphic xmlns:a="http://schemas.openxmlformats.org/drawingml/2006/main">
                  <a:graphicData uri="http://schemas.microsoft.com/office/word/2010/wordprocessingShape">
                    <wps:wsp>
                      <wps:cNvPr id="1097" name="テキスト 21"/>
                      <wps:cNvSpPr txBox="1"/>
                      <wps:spPr>
                        <a:xfrm>
                          <a:off x="0" y="0"/>
                          <a:ext cx="971550" cy="323850"/>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default"/>
                              </w:rPr>
                            </w:pPr>
                            <w:r>
                              <w:rPr>
                                <w:rFonts w:hint="default" w:ascii="HG丸ｺﾞｼｯｸM-PRO" w:hAnsi="HG丸ｺﾞｼｯｸM-PRO" w:eastAsia="HG丸ｺﾞｼｯｸM-PRO"/>
                                <w:sz w:val="18"/>
                              </w:rPr>
                              <w:t>バキューム車</w:t>
                            </w:r>
                          </w:p>
                        </w:txbxContent>
                      </wps:txbx>
                      <wps:bodyPr vertOverflow="clip" horzOverflow="clip"/>
                    </wps:wsp>
                  </a:graphicData>
                </a:graphic>
              </wp:anchor>
            </w:drawing>
          </mc:Choice>
          <mc:Fallback>
            <w:pict>
              <v:shapetype id="_x0000_t202" coordsize="21600,21600" o:spt="202" path="m,l,21600r21600,l21600,xe">
                <v:stroke joinstyle="miter"/>
                <v:path gradientshapeok="t" o:connecttype="rect"/>
              </v:shapetype>
              <v:shape id="テキスト 21" style="margin-top:356.2pt;mso-position-vertical-relative:page;mso-position-horizontal-relative:page;position:absolute;height:25.5pt;width:76.5pt;margin-left:256.85000000000002pt;z-index:48;" o:spid="_x0000_s1097" o:allowincell="t" o:allowoverlap="t" filled="f" stroked="f" strokeweight="0.75pt" o:spt="202" type="#_x0000_t202">
                <v:fill/>
                <v:stroke linestyle="single"/>
                <v:textbox style="layout-flow:horizontal;">
                  <w:txbxContent>
                    <w:p>
                      <w:pPr>
                        <w:pStyle w:val="0"/>
                        <w:snapToGrid w:val="0"/>
                        <w:rPr>
                          <w:rFonts w:hint="default"/>
                        </w:rPr>
                      </w:pPr>
                      <w:r>
                        <w:rPr>
                          <w:rFonts w:hint="default" w:ascii="HG丸ｺﾞｼｯｸM-PRO" w:hAnsi="HG丸ｺﾞｼｯｸM-PRO" w:eastAsia="HG丸ｺﾞｼｯｸM-PRO"/>
                          <w:sz w:val="18"/>
                        </w:rPr>
                        <w:t>バキューム車</w:t>
                      </w:r>
                    </w:p>
                  </w:txbxContent>
                </v:textbox>
                <v:imagedata o:title=""/>
                <w10:wrap type="none" anchorx="page" anchory="page"/>
              </v:shape>
            </w:pict>
          </mc:Fallback>
        </mc:AlternateContent>
      </w:r>
      <w:r>
        <w:rPr>
          <w:rFonts w:hint="eastAsia"/>
        </w:rPr>
        <mc:AlternateContent>
          <mc:Choice Requires="wps">
            <w:drawing>
              <wp:anchor simplePos="0" relativeHeight="50" behindDoc="0" locked="0" layoutInCell="1" hidden="0" allowOverlap="1">
                <wp:simplePos x="0" y="0"/>
                <wp:positionH relativeFrom="page">
                  <wp:posOffset>4376420</wp:posOffset>
                </wp:positionH>
                <wp:positionV relativeFrom="page">
                  <wp:posOffset>4161790</wp:posOffset>
                </wp:positionV>
                <wp:extent cx="2076450" cy="9525"/>
                <wp:effectExtent l="635" t="26670" r="29210" b="45720"/>
                <wp:wrapNone/>
                <wp:docPr id="1098" name="直線 30"/>
                <a:graphic xmlns:a="http://schemas.openxmlformats.org/drawingml/2006/main">
                  <a:graphicData uri="http://schemas.microsoft.com/office/word/2010/wordprocessingShape">
                    <wps:wsp>
                      <wps:cNvPr id="1098" name="直線 30"/>
                      <wps:cNvSpPr/>
                      <wps:spPr>
                        <a:xfrm>
                          <a:off x="0" y="0"/>
                          <a:ext cx="2076450" cy="9525"/>
                        </a:xfrm>
                        <a:prstGeom prst="line">
                          <a:avLst/>
                        </a:prstGeom>
                        <a:ln w="19050" cmpd="sng">
                          <a:solidFill/>
                          <a:prstDash val="sysDash"/>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 30" style="mso-position-vertical-relative:page;mso-position-horizontal-relative:page;position:absolute;z-index:50;" o:spid="_x0000_s1098" o:allowincell="t" o:allowoverlap="t" filled="f" stroked="t" strokecolor="#000000 [3200]" strokeweight="1.5pt" o:spt="20" from="344.6pt,327.70000000000005pt" to="508.1pt,328.45000000000005pt">
                <v:fill/>
                <v:stroke linestyle="single" miterlimit="8" endcap="flat" dashstyle="shortdash" filltype="solid" startarrow="none" endarrow="block"/>
                <v:textbox style="layout-flow:horizontal;"/>
                <v:imagedata o:title=""/>
                <w10:wrap type="none" anchorx="page" anchory="page"/>
              </v:line>
            </w:pict>
          </mc:Fallback>
        </mc:AlternateContent>
      </w:r>
      <w:r>
        <w:rPr>
          <w:rFonts w:hint="eastAsia"/>
        </w:rPr>
        <mc:AlternateContent>
          <mc:Choice Requires="wps">
            <w:drawing>
              <wp:anchor simplePos="0" relativeHeight="55" behindDoc="0" locked="0" layoutInCell="1" hidden="0" allowOverlap="1">
                <wp:simplePos x="0" y="0"/>
                <wp:positionH relativeFrom="page">
                  <wp:posOffset>5066665</wp:posOffset>
                </wp:positionH>
                <wp:positionV relativeFrom="page">
                  <wp:posOffset>5012055</wp:posOffset>
                </wp:positionV>
                <wp:extent cx="1600200" cy="514350"/>
                <wp:effectExtent l="0" t="0" r="635" b="635"/>
                <wp:wrapNone/>
                <wp:docPr id="1099" name="テキスト 28"/>
                <a:graphic xmlns:a="http://schemas.openxmlformats.org/drawingml/2006/main">
                  <a:graphicData uri="http://schemas.microsoft.com/office/word/2010/wordprocessingShape">
                    <wps:wsp>
                      <wps:cNvPr id="1099" name="テキスト 28"/>
                      <wps:cNvSpPr txBox="1"/>
                      <wps:spPr>
                        <a:xfrm>
                          <a:off x="0" y="0"/>
                          <a:ext cx="1600200" cy="514350"/>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default"/>
                              </w:rPr>
                            </w:pPr>
                            <w:r>
                              <w:rPr>
                                <w:rFonts w:hint="default" w:ascii="HG丸ｺﾞｼｯｸM-PRO" w:hAnsi="HG丸ｺﾞｼｯｸM-PRO" w:eastAsia="HG丸ｺﾞｼｯｸM-PRO"/>
                              </w:rPr>
                              <w:t>　　下水処理場</w:t>
                            </w:r>
                          </w:p>
                          <w:p>
                            <w:pPr>
                              <w:pStyle w:val="0"/>
                              <w:snapToGrid w:val="0"/>
                              <w:rPr>
                                <w:rFonts w:hint="default"/>
                              </w:rPr>
                            </w:pPr>
                            <w:r>
                              <w:rPr>
                                <w:rFonts w:hint="default" w:ascii="HG丸ｺﾞｼｯｸM-PRO" w:hAnsi="HG丸ｺﾞｼｯｸM-PRO" w:eastAsia="HG丸ｺﾞｼｯｸM-PRO"/>
                              </w:rPr>
                              <w:t>（</w:t>
                            </w:r>
                            <w:r>
                              <w:rPr>
                                <w:rFonts w:hint="default" w:ascii="HG丸ｺﾞｼｯｸM-PRO" w:hAnsi="HG丸ｺﾞｼｯｸM-PRO" w:eastAsia="HG丸ｺﾞｼｯｸM-PRO"/>
                                <w:sz w:val="18"/>
                              </w:rPr>
                              <w:t>大網白里市浄化ｾﾝﾀｰ</w:t>
                            </w:r>
                            <w:r>
                              <w:rPr>
                                <w:rFonts w:hint="default" w:ascii="HG丸ｺﾞｼｯｸM-PRO" w:hAnsi="HG丸ｺﾞｼｯｸM-PRO" w:eastAsia="HG丸ｺﾞｼｯｸM-PRO"/>
                              </w:rPr>
                              <w:t>）</w:t>
                            </w:r>
                          </w:p>
                        </w:txbxContent>
                      </wps:txbx>
                      <wps:bodyPr vertOverflow="clip" horzOverflow="clip"/>
                    </wps:wsp>
                  </a:graphicData>
                </a:graphic>
              </wp:anchor>
            </w:drawing>
          </mc:Choice>
          <mc:Fallback>
            <w:pict>
              <v:shapetype id="_x0000_t202" coordsize="21600,21600" o:spt="202" path="m,l,21600r21600,l21600,xe">
                <v:stroke joinstyle="miter"/>
                <v:path gradientshapeok="t" o:connecttype="rect"/>
              </v:shapetype>
              <v:shape id="テキスト 28" style="margin-top:394.65pt;mso-position-vertical-relative:page;mso-position-horizontal-relative:page;position:absolute;height:40.5pt;width:126pt;margin-left:398.95pt;z-index:55;" o:spid="_x0000_s1099" o:allowincell="t" o:allowoverlap="t" filled="f" stroked="f" strokeweight="0.75pt" o:spt="202" type="#_x0000_t202">
                <v:fill/>
                <v:stroke linestyle="single"/>
                <v:textbox style="layout-flow:horizontal;">
                  <w:txbxContent>
                    <w:p>
                      <w:pPr>
                        <w:pStyle w:val="0"/>
                        <w:snapToGrid w:val="0"/>
                        <w:rPr>
                          <w:rFonts w:hint="default"/>
                        </w:rPr>
                      </w:pPr>
                      <w:r>
                        <w:rPr>
                          <w:rFonts w:hint="default" w:ascii="HG丸ｺﾞｼｯｸM-PRO" w:hAnsi="HG丸ｺﾞｼｯｸM-PRO" w:eastAsia="HG丸ｺﾞｼｯｸM-PRO"/>
                        </w:rPr>
                        <w:t>　　下水処理場</w:t>
                      </w:r>
                    </w:p>
                    <w:p>
                      <w:pPr>
                        <w:pStyle w:val="0"/>
                        <w:snapToGrid w:val="0"/>
                        <w:rPr>
                          <w:rFonts w:hint="default"/>
                        </w:rPr>
                      </w:pPr>
                      <w:r>
                        <w:rPr>
                          <w:rFonts w:hint="default" w:ascii="HG丸ｺﾞｼｯｸM-PRO" w:hAnsi="HG丸ｺﾞｼｯｸM-PRO" w:eastAsia="HG丸ｺﾞｼｯｸM-PRO"/>
                        </w:rPr>
                        <w:t>（</w:t>
                      </w:r>
                      <w:r>
                        <w:rPr>
                          <w:rFonts w:hint="default" w:ascii="HG丸ｺﾞｼｯｸM-PRO" w:hAnsi="HG丸ｺﾞｼｯｸM-PRO" w:eastAsia="HG丸ｺﾞｼｯｸM-PRO"/>
                          <w:sz w:val="18"/>
                        </w:rPr>
                        <w:t>大網白里市浄化ｾﾝﾀｰ</w:t>
                      </w:r>
                      <w:r>
                        <w:rPr>
                          <w:rFonts w:hint="default" w:ascii="HG丸ｺﾞｼｯｸM-PRO" w:hAnsi="HG丸ｺﾞｼｯｸM-PRO" w:eastAsia="HG丸ｺﾞｼｯｸM-PRO"/>
                        </w:rPr>
                        <w:t>）</w:t>
                      </w:r>
                    </w:p>
                  </w:txbxContent>
                </v:textbox>
                <v:imagedata o:title=""/>
                <w10:wrap type="none" anchorx="page" anchory="page"/>
              </v:shape>
            </w:pict>
          </mc:Fallback>
        </mc:AlternateContent>
      </w:r>
      <w:r>
        <w:rPr>
          <w:rFonts w:hint="eastAsia"/>
        </w:rPr>
        <mc:AlternateContent>
          <mc:Choice Requires="wps">
            <w:drawing>
              <wp:anchor simplePos="0" relativeHeight="56" behindDoc="0" locked="0" layoutInCell="1" hidden="0" allowOverlap="1">
                <wp:simplePos x="0" y="0"/>
                <wp:positionH relativeFrom="page">
                  <wp:posOffset>5093970</wp:posOffset>
                </wp:positionH>
                <wp:positionV relativeFrom="page">
                  <wp:posOffset>4834890</wp:posOffset>
                </wp:positionV>
                <wp:extent cx="1400175" cy="581025"/>
                <wp:effectExtent l="635" t="635" r="29845" b="10795"/>
                <wp:wrapNone/>
                <wp:docPr id="1100" name="四角形 27"/>
                <a:graphic xmlns:a="http://schemas.openxmlformats.org/drawingml/2006/main">
                  <a:graphicData uri="http://schemas.microsoft.com/office/word/2010/wordprocessingShape">
                    <wps:wsp>
                      <wps:cNvPr id="1100" name="四角形 27"/>
                      <wps:cNvSpPr/>
                      <wps:spPr>
                        <a:xfrm>
                          <a:off x="0" y="0"/>
                          <a:ext cx="1400175" cy="581025"/>
                        </a:xfrm>
                        <a:prstGeom prst="rect">
                          <a:avLst/>
                        </a:prstGeom>
                        <a:ln w="19050" cap="flat" cmpd="sng" algn="ctr">
                          <a:solidFill>
                            <a:schemeClr val="tx1"/>
                          </a:solidFill>
                          <a:prstDash val="solid"/>
                          <a:miter lim="800000"/>
                        </a:ln>
                      </wps:spPr>
                      <wps:style>
                        <a:lnRef idx="2">
                          <a:schemeClr val="dk1"/>
                        </a:lnRef>
                        <a:fillRef idx="1">
                          <a:schemeClr val="lt1"/>
                        </a:fillRef>
                        <a:effectRef idx="0">
                          <a:schemeClr val="dk1"/>
                        </a:effectRef>
                        <a:fontRef idx="minor">
                          <a:schemeClr val="dk1"/>
                        </a:fontRef>
                      </wps:style>
                      <wps:txbx>
                        <w:txbxContent>
                          <w:p>
                            <w:pPr>
                              <w:pStyle w:val="0"/>
                              <w:snapToGrid w:val="0"/>
                              <w:rPr>
                                <w:rFonts w:hint="default"/>
                              </w:rPr>
                            </w:pPr>
                          </w:p>
                        </w:txbxContent>
                      </wps:txbx>
                      <wps:bodyPr vertOverflow="clip" horzOverflow="clip"/>
                    </wps:wsp>
                  </a:graphicData>
                </a:graphic>
              </wp:anchor>
            </w:drawing>
          </mc:Choice>
          <mc:Fallback>
            <w:pict>
              <v:rect id="四角形 27" style="margin-top:380.7pt;mso-position-vertical-relative:page;mso-position-horizontal-relative:page;position:absolute;height:45.75pt;width:110.25pt;margin-left:401.1pt;z-index:56;" o:spid="_x0000_s1100" o:allowincell="t" o:allowoverlap="t" filled="t" fillcolor="#ffffff [3201]" stroked="t" strokecolor="#000000 [3213]" strokeweight="1.5pt" o:spt="1">
                <v:fill/>
                <v:stroke linestyle="single" miterlimit="8" endcap="flat" dashstyle="solid" filltype="solid"/>
                <v:textbox style="layout-flow:horizontal;">
                  <w:txbxContent>
                    <w:p>
                      <w:pPr>
                        <w:pStyle w:val="0"/>
                        <w:snapToGrid w:val="0"/>
                        <w:rPr>
                          <w:rFonts w:hint="default"/>
                        </w:rPr>
                      </w:pPr>
                    </w:p>
                  </w:txbxContent>
                </v:textbox>
                <v:imagedata o:title=""/>
                <w10:wrap type="none" anchorx="page" anchory="page"/>
              </v:rect>
            </w:pict>
          </mc:Fallback>
        </mc:AlternateContent>
      </w:r>
      <w:r>
        <w:rPr>
          <w:rFonts w:hint="eastAsia"/>
        </w:rPr>
        <mc:AlternateContent>
          <mc:Choice Requires="wps">
            <w:drawing>
              <wp:anchor simplePos="0" relativeHeight="57" behindDoc="0" locked="0" layoutInCell="1" hidden="0" allowOverlap="1">
                <wp:simplePos x="0" y="0"/>
                <wp:positionH relativeFrom="page">
                  <wp:posOffset>5032375</wp:posOffset>
                </wp:positionH>
                <wp:positionV relativeFrom="page">
                  <wp:posOffset>4902835</wp:posOffset>
                </wp:positionV>
                <wp:extent cx="1600200" cy="514350"/>
                <wp:effectExtent l="0" t="0" r="635" b="635"/>
                <wp:wrapNone/>
                <wp:docPr id="1101" name="テキスト 28"/>
                <a:graphic xmlns:a="http://schemas.openxmlformats.org/drawingml/2006/main">
                  <a:graphicData uri="http://schemas.microsoft.com/office/word/2010/wordprocessingShape">
                    <wps:wsp>
                      <wps:cNvPr id="1101" name="テキスト 28"/>
                      <wps:cNvSpPr txBox="1"/>
                      <wps:spPr>
                        <a:xfrm>
                          <a:off x="0" y="0"/>
                          <a:ext cx="1600200" cy="514350"/>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default"/>
                              </w:rPr>
                            </w:pPr>
                            <w:r>
                              <w:rPr>
                                <w:rFonts w:hint="default" w:ascii="HG丸ｺﾞｼｯｸM-PRO" w:hAnsi="HG丸ｺﾞｼｯｸM-PRO" w:eastAsia="HG丸ｺﾞｼｯｸM-PRO"/>
                              </w:rPr>
                              <w:t>　　下水処理場</w:t>
                            </w:r>
                          </w:p>
                          <w:p>
                            <w:pPr>
                              <w:pStyle w:val="0"/>
                              <w:snapToGrid w:val="0"/>
                              <w:rPr>
                                <w:rFonts w:hint="default"/>
                              </w:rPr>
                            </w:pPr>
                            <w:r>
                              <w:rPr>
                                <w:rFonts w:hint="default" w:ascii="HG丸ｺﾞｼｯｸM-PRO" w:hAnsi="HG丸ｺﾞｼｯｸM-PRO" w:eastAsia="HG丸ｺﾞｼｯｸM-PRO"/>
                              </w:rPr>
                              <w:t>（</w:t>
                            </w:r>
                            <w:r>
                              <w:rPr>
                                <w:rFonts w:hint="default" w:ascii="HG丸ｺﾞｼｯｸM-PRO" w:hAnsi="HG丸ｺﾞｼｯｸM-PRO" w:eastAsia="HG丸ｺﾞｼｯｸM-PRO"/>
                                <w:sz w:val="18"/>
                              </w:rPr>
                              <w:t>大網白里市浄化ｾﾝﾀｰ</w:t>
                            </w:r>
                            <w:r>
                              <w:rPr>
                                <w:rFonts w:hint="default" w:ascii="HG丸ｺﾞｼｯｸM-PRO" w:hAnsi="HG丸ｺﾞｼｯｸM-PRO" w:eastAsia="HG丸ｺﾞｼｯｸM-PRO"/>
                              </w:rPr>
                              <w:t>）</w:t>
                            </w:r>
                          </w:p>
                        </w:txbxContent>
                      </wps:txbx>
                      <wps:bodyPr vertOverflow="clip" horzOverflow="clip"/>
                    </wps:wsp>
                  </a:graphicData>
                </a:graphic>
              </wp:anchor>
            </w:drawing>
          </mc:Choice>
          <mc:Fallback>
            <w:pict>
              <v:shapetype id="_x0000_t202" coordsize="21600,21600" o:spt="202" path="m,l,21600r21600,l21600,xe">
                <v:stroke joinstyle="miter"/>
                <v:path gradientshapeok="t" o:connecttype="rect"/>
              </v:shapetype>
              <v:shape id="テキスト 28" style="margin-top:386.05pt;mso-position-vertical-relative:page;mso-position-horizontal-relative:page;position:absolute;height:40.5pt;width:126pt;margin-left:396.25pt;z-index:57;" o:spid="_x0000_s1101" o:allowincell="t" o:allowoverlap="t" filled="f" stroked="f" strokeweight="0.75pt" o:spt="202" type="#_x0000_t202">
                <v:fill/>
                <v:stroke linestyle="single"/>
                <v:textbox style="layout-flow:horizontal;">
                  <w:txbxContent>
                    <w:p>
                      <w:pPr>
                        <w:pStyle w:val="0"/>
                        <w:snapToGrid w:val="0"/>
                        <w:rPr>
                          <w:rFonts w:hint="default"/>
                        </w:rPr>
                      </w:pPr>
                      <w:r>
                        <w:rPr>
                          <w:rFonts w:hint="default" w:ascii="HG丸ｺﾞｼｯｸM-PRO" w:hAnsi="HG丸ｺﾞｼｯｸM-PRO" w:eastAsia="HG丸ｺﾞｼｯｸM-PRO"/>
                        </w:rPr>
                        <w:t>　　下水処理場</w:t>
                      </w:r>
                    </w:p>
                    <w:p>
                      <w:pPr>
                        <w:pStyle w:val="0"/>
                        <w:snapToGrid w:val="0"/>
                        <w:rPr>
                          <w:rFonts w:hint="default"/>
                        </w:rPr>
                      </w:pPr>
                      <w:r>
                        <w:rPr>
                          <w:rFonts w:hint="default" w:ascii="HG丸ｺﾞｼｯｸM-PRO" w:hAnsi="HG丸ｺﾞｼｯｸM-PRO" w:eastAsia="HG丸ｺﾞｼｯｸM-PRO"/>
                        </w:rPr>
                        <w:t>（</w:t>
                      </w:r>
                      <w:r>
                        <w:rPr>
                          <w:rFonts w:hint="default" w:ascii="HG丸ｺﾞｼｯｸM-PRO" w:hAnsi="HG丸ｺﾞｼｯｸM-PRO" w:eastAsia="HG丸ｺﾞｼｯｸM-PRO"/>
                          <w:sz w:val="18"/>
                        </w:rPr>
                        <w:t>大網白里市浄化ｾﾝﾀｰ</w:t>
                      </w:r>
                      <w:r>
                        <w:rPr>
                          <w:rFonts w:hint="default" w:ascii="HG丸ｺﾞｼｯｸM-PRO" w:hAnsi="HG丸ｺﾞｼｯｸM-PRO" w:eastAsia="HG丸ｺﾞｼｯｸM-PRO"/>
                        </w:rPr>
                        <w:t>）</w:t>
                      </w:r>
                    </w:p>
                  </w:txbxContent>
                </v:textbox>
                <v:imagedata o:title=""/>
                <w10:wrap type="none" anchorx="page" anchory="page"/>
              </v:shape>
            </w:pict>
          </mc:Fallback>
        </mc:AlternateContent>
      </w:r>
      <w:r>
        <w:rPr>
          <w:rFonts w:hint="eastAsia"/>
        </w:rPr>
        <mc:AlternateContent>
          <mc:Choice Requires="wps">
            <w:drawing>
              <wp:anchor simplePos="0" relativeHeight="60" behindDoc="0" locked="0" layoutInCell="1" hidden="0" allowOverlap="1">
                <wp:simplePos x="0" y="0"/>
                <wp:positionH relativeFrom="page">
                  <wp:posOffset>5180965</wp:posOffset>
                </wp:positionH>
                <wp:positionV relativeFrom="page">
                  <wp:posOffset>6146165</wp:posOffset>
                </wp:positionV>
                <wp:extent cx="847725" cy="371475"/>
                <wp:effectExtent l="0" t="0" r="635" b="635"/>
                <wp:wrapNone/>
                <wp:docPr id="1102" name="テキスト 25"/>
                <a:graphic xmlns:a="http://schemas.openxmlformats.org/drawingml/2006/main">
                  <a:graphicData uri="http://schemas.microsoft.com/office/word/2010/wordprocessingShape">
                    <wps:wsp>
                      <wps:cNvPr id="1102" name="テキスト 25"/>
                      <wps:cNvSpPr txBox="1"/>
                      <wps:spPr>
                        <a:xfrm>
                          <a:off x="0" y="0"/>
                          <a:ext cx="847725" cy="371475"/>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default"/>
                              </w:rPr>
                            </w:pPr>
                            <w:r>
                              <w:rPr>
                                <w:rFonts w:hint="default" w:ascii="HG丸ｺﾞｼｯｸM-PRO" w:hAnsi="HG丸ｺﾞｼｯｸM-PRO" w:eastAsia="HG丸ｺﾞｼｯｸM-PRO"/>
                                <w:sz w:val="18"/>
                              </w:rPr>
                              <w:t>　</w:t>
                            </w:r>
                            <w:r>
                              <w:rPr>
                                <w:rFonts w:hint="default" w:ascii="HG丸ｺﾞｼｯｸM-PRO" w:hAnsi="HG丸ｺﾞｼｯｸM-PRO" w:eastAsia="HG丸ｺﾞｼｯｸM-PRO"/>
                                <w:sz w:val="22"/>
                              </w:rPr>
                              <w:t>放　流</w:t>
                            </w:r>
                          </w:p>
                        </w:txbxContent>
                      </wps:txbx>
                      <wps:bodyPr vertOverflow="clip" horzOverflow="clip"/>
                    </wps:wsp>
                  </a:graphicData>
                </a:graphic>
              </wp:anchor>
            </w:drawing>
          </mc:Choice>
          <mc:Fallback>
            <w:pict>
              <v:shapetype id="_x0000_t202" coordsize="21600,21600" o:spt="202" path="m,l,21600r21600,l21600,xe">
                <v:stroke joinstyle="miter"/>
                <v:path gradientshapeok="t" o:connecttype="rect"/>
              </v:shapetype>
              <v:shape id="テキスト 25" style="margin-top:483.95pt;mso-position-vertical-relative:page;mso-position-horizontal-relative:page;position:absolute;height:29.25pt;width:66.75pt;margin-left:407.95pt;z-index:60;" o:spid="_x0000_s1102" o:allowincell="t" o:allowoverlap="t" filled="f" stroked="f" strokeweight="0.75pt" o:spt="202" type="#_x0000_t202">
                <v:fill/>
                <v:stroke linestyle="single"/>
                <v:textbox style="layout-flow:horizontal;">
                  <w:txbxContent>
                    <w:p>
                      <w:pPr>
                        <w:pStyle w:val="0"/>
                        <w:snapToGrid w:val="0"/>
                        <w:rPr>
                          <w:rFonts w:hint="default"/>
                        </w:rPr>
                      </w:pPr>
                      <w:r>
                        <w:rPr>
                          <w:rFonts w:hint="default" w:ascii="HG丸ｺﾞｼｯｸM-PRO" w:hAnsi="HG丸ｺﾞｼｯｸM-PRO" w:eastAsia="HG丸ｺﾞｼｯｸM-PRO"/>
                          <w:sz w:val="18"/>
                        </w:rPr>
                        <w:t>　</w:t>
                      </w:r>
                      <w:r>
                        <w:rPr>
                          <w:rFonts w:hint="default" w:ascii="HG丸ｺﾞｼｯｸM-PRO" w:hAnsi="HG丸ｺﾞｼｯｸM-PRO" w:eastAsia="HG丸ｺﾞｼｯｸM-PRO"/>
                          <w:sz w:val="22"/>
                        </w:rPr>
                        <w:t>放　流</w:t>
                      </w:r>
                    </w:p>
                  </w:txbxContent>
                </v:textbox>
                <v:imagedata o:title=""/>
                <w10:wrap type="none" anchorx="page" anchory="page"/>
              </v:shape>
            </w:pict>
          </mc:Fallback>
        </mc:AlternateContent>
      </w:r>
      <w:r>
        <w:rPr>
          <w:rFonts w:hint="eastAsia"/>
        </w:rPr>
        <mc:AlternateContent>
          <mc:Choice Requires="wps">
            <w:drawing>
              <wp:anchor simplePos="0" relativeHeight="51" behindDoc="0" locked="0" layoutInCell="1" hidden="0" allowOverlap="1">
                <wp:simplePos x="0" y="0"/>
                <wp:positionH relativeFrom="page">
                  <wp:posOffset>5135245</wp:posOffset>
                </wp:positionH>
                <wp:positionV relativeFrom="page">
                  <wp:posOffset>3848100</wp:posOffset>
                </wp:positionV>
                <wp:extent cx="971550" cy="323850"/>
                <wp:effectExtent l="0" t="0" r="635" b="635"/>
                <wp:wrapNone/>
                <wp:docPr id="1103" name="テキスト 32"/>
                <a:graphic xmlns:a="http://schemas.openxmlformats.org/drawingml/2006/main">
                  <a:graphicData uri="http://schemas.microsoft.com/office/word/2010/wordprocessingShape">
                    <wps:wsp>
                      <wps:cNvPr id="1103" name="テキスト 32"/>
                      <wps:cNvSpPr txBox="1"/>
                      <wps:spPr>
                        <a:xfrm>
                          <a:off x="0" y="0"/>
                          <a:ext cx="971550" cy="323850"/>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default"/>
                              </w:rPr>
                            </w:pPr>
                            <w:r>
                              <w:rPr>
                                <w:rFonts w:hint="default" w:ascii="HG丸ｺﾞｼｯｸM-PRO" w:hAnsi="HG丸ｺﾞｼｯｸM-PRO" w:eastAsia="HG丸ｺﾞｼｯｸM-PRO"/>
                                <w:sz w:val="18"/>
                              </w:rPr>
                              <w:t>バキューム車</w:t>
                            </w:r>
                          </w:p>
                        </w:txbxContent>
                      </wps:txbx>
                      <wps:bodyPr vertOverflow="clip" horzOverflow="clip"/>
                    </wps:wsp>
                  </a:graphicData>
                </a:graphic>
              </wp:anchor>
            </w:drawing>
          </mc:Choice>
          <mc:Fallback>
            <w:pict>
              <v:shapetype id="_x0000_t202" coordsize="21600,21600" o:spt="202" path="m,l,21600r21600,l21600,xe">
                <v:stroke joinstyle="miter"/>
                <v:path gradientshapeok="t" o:connecttype="rect"/>
              </v:shapetype>
              <v:shape id="テキスト 32" style="margin-top:303pt;mso-position-vertical-relative:page;mso-position-horizontal-relative:page;position:absolute;height:25.5pt;width:76.5pt;margin-left:404.35pt;z-index:51;" o:spid="_x0000_s1103" o:allowincell="t" o:allowoverlap="t" filled="f" stroked="f" strokeweight="0.75pt" o:spt="202" type="#_x0000_t202">
                <v:fill/>
                <v:stroke linestyle="single"/>
                <v:textbox style="layout-flow:horizontal;">
                  <w:txbxContent>
                    <w:p>
                      <w:pPr>
                        <w:pStyle w:val="0"/>
                        <w:snapToGrid w:val="0"/>
                        <w:rPr>
                          <w:rFonts w:hint="default"/>
                        </w:rPr>
                      </w:pPr>
                      <w:r>
                        <w:rPr>
                          <w:rFonts w:hint="default" w:ascii="HG丸ｺﾞｼｯｸM-PRO" w:hAnsi="HG丸ｺﾞｼｯｸM-PRO" w:eastAsia="HG丸ｺﾞｼｯｸM-PRO"/>
                          <w:sz w:val="18"/>
                        </w:rPr>
                        <w:t>バキューム車</w:t>
                      </w:r>
                    </w:p>
                  </w:txbxContent>
                </v:textbox>
                <v:imagedata o:title=""/>
                <w10:wrap type="none" anchorx="page" anchory="page"/>
              </v:shape>
            </w:pict>
          </mc:Fallback>
        </mc:AlternateContent>
      </w:r>
      <w:r>
        <w:rPr>
          <w:rFonts w:hint="eastAsia"/>
        </w:rPr>
        <w:br w:type="page"/>
      </w:r>
      <w:r>
        <w:rPr>
          <w:rFonts w:hint="eastAsia"/>
        </w:rPr>
        <mc:AlternateContent>
          <mc:Choice Requires="wps">
            <w:drawing>
              <wp:anchor simplePos="0" relativeHeight="52" behindDoc="0" locked="0" layoutInCell="1" hidden="0" allowOverlap="1">
                <wp:simplePos x="0" y="0"/>
                <wp:positionH relativeFrom="page">
                  <wp:posOffset>6409690</wp:posOffset>
                </wp:positionH>
                <wp:positionV relativeFrom="page">
                  <wp:posOffset>4039235</wp:posOffset>
                </wp:positionV>
                <wp:extent cx="971550" cy="323850"/>
                <wp:effectExtent l="0" t="0" r="635" b="635"/>
                <wp:wrapNone/>
                <wp:docPr id="1104" name="テキスト 31"/>
                <a:graphic xmlns:a="http://schemas.openxmlformats.org/drawingml/2006/main">
                  <a:graphicData uri="http://schemas.microsoft.com/office/word/2010/wordprocessingShape">
                    <wps:wsp>
                      <wps:cNvPr id="1104" name="テキスト 31"/>
                      <wps:cNvSpPr txBox="1"/>
                      <wps:spPr>
                        <a:xfrm>
                          <a:off x="0" y="0"/>
                          <a:ext cx="971550" cy="323850"/>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default"/>
                              </w:rPr>
                            </w:pPr>
                            <w:r>
                              <w:rPr>
                                <w:rFonts w:hint="default" w:ascii="HG丸ｺﾞｼｯｸM-PRO" w:hAnsi="HG丸ｺﾞｼｯｸM-PRO" w:eastAsia="HG丸ｺﾞｼｯｸM-PRO"/>
                                <w:sz w:val="18"/>
                              </w:rPr>
                              <w:t>支援要請先</w:t>
                            </w:r>
                          </w:p>
                        </w:txbxContent>
                      </wps:txbx>
                      <wps:bodyPr vertOverflow="clip" horzOverflow="clip"/>
                    </wps:wsp>
                  </a:graphicData>
                </a:graphic>
              </wp:anchor>
            </w:drawing>
          </mc:Choice>
          <mc:Fallback>
            <w:pict>
              <v:shapetype id="_x0000_t202" coordsize="21600,21600" o:spt="202" path="m,l,21600r21600,l21600,xe">
                <v:stroke joinstyle="miter"/>
                <v:path gradientshapeok="t" o:connecttype="rect"/>
              </v:shapetype>
              <v:shape id="テキスト 31" style="margin-top:318.05pt;mso-position-vertical-relative:page;mso-position-horizontal-relative:page;position:absolute;height:25.5pt;width:76.5pt;margin-left:504.7pt;z-index:52;" o:spid="_x0000_s1104" o:allowincell="t" o:allowoverlap="t" filled="f" stroked="f" strokeweight="0.75pt" o:spt="202" type="#_x0000_t202">
                <v:fill/>
                <v:stroke linestyle="single"/>
                <v:textbox style="layout-flow:horizontal;">
                  <w:txbxContent>
                    <w:p>
                      <w:pPr>
                        <w:pStyle w:val="0"/>
                        <w:snapToGrid w:val="0"/>
                        <w:rPr>
                          <w:rFonts w:hint="default"/>
                        </w:rPr>
                      </w:pPr>
                      <w:r>
                        <w:rPr>
                          <w:rFonts w:hint="default" w:ascii="HG丸ｺﾞｼｯｸM-PRO" w:hAnsi="HG丸ｺﾞｼｯｸM-PRO" w:eastAsia="HG丸ｺﾞｼｯｸM-PRO"/>
                          <w:sz w:val="18"/>
                        </w:rPr>
                        <w:t>支援要請先</w:t>
                      </w:r>
                    </w:p>
                  </w:txbxContent>
                </v:textbox>
                <v:imagedata o:title=""/>
                <w10:wrap type="none" anchorx="page" anchory="page"/>
              </v:shape>
            </w:pict>
          </mc:Fallback>
        </mc:AlternateContent>
      </w:r>
      <w:r>
        <w:rPr>
          <w:rFonts w:hint="eastAsia"/>
        </w:rPr>
        <mc:AlternateContent>
          <mc:Choice Requires="wps">
            <w:drawing>
              <wp:anchor simplePos="0" relativeHeight="54" behindDoc="0" locked="0" layoutInCell="1" hidden="0" allowOverlap="1">
                <wp:simplePos x="0" y="0"/>
                <wp:positionH relativeFrom="page">
                  <wp:posOffset>5623560</wp:posOffset>
                </wp:positionH>
                <wp:positionV relativeFrom="page">
                  <wp:posOffset>4380230</wp:posOffset>
                </wp:positionV>
                <wp:extent cx="971550" cy="323850"/>
                <wp:effectExtent l="0" t="0" r="635" b="635"/>
                <wp:wrapNone/>
                <wp:docPr id="1105" name="テキスト 36"/>
                <a:graphic xmlns:a="http://schemas.openxmlformats.org/drawingml/2006/main">
                  <a:graphicData uri="http://schemas.microsoft.com/office/word/2010/wordprocessingShape">
                    <wps:wsp>
                      <wps:cNvPr id="1105" name="テキスト 36"/>
                      <wps:cNvSpPr txBox="1"/>
                      <wps:spPr>
                        <a:xfrm>
                          <a:off x="0" y="0"/>
                          <a:ext cx="971550" cy="323850"/>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default"/>
                              </w:rPr>
                            </w:pPr>
                            <w:r>
                              <w:rPr>
                                <w:rFonts w:hint="default" w:ascii="HG丸ｺﾞｼｯｸM-PRO" w:hAnsi="HG丸ｺﾞｼｯｸM-PRO" w:eastAsia="HG丸ｺﾞｼｯｸM-PRO"/>
                                <w:sz w:val="18"/>
                              </w:rPr>
                              <w:t>制限あり</w:t>
                            </w:r>
                          </w:p>
                        </w:txbxContent>
                      </wps:txbx>
                      <wps:bodyPr vertOverflow="clip" horzOverflow="clip"/>
                    </wps:wsp>
                  </a:graphicData>
                </a:graphic>
              </wp:anchor>
            </w:drawing>
          </mc:Choice>
          <mc:Fallback>
            <w:pict>
              <v:shapetype id="_x0000_t202" coordsize="21600,21600" o:spt="202" path="m,l,21600r21600,l21600,xe">
                <v:stroke joinstyle="miter"/>
                <v:path gradientshapeok="t" o:connecttype="rect"/>
              </v:shapetype>
              <v:shape id="テキスト 36" style="margin-top:344.9pt;mso-position-vertical-relative:page;mso-position-horizontal-relative:page;position:absolute;height:25.5pt;width:76.5pt;margin-left:442.8pt;z-index:54;" o:spid="_x0000_s1105" o:allowincell="t" o:allowoverlap="t" filled="f" stroked="f" strokeweight="0.75pt" o:spt="202" type="#_x0000_t202">
                <v:fill/>
                <v:stroke linestyle="single"/>
                <v:textbox style="layout-flow:horizontal;">
                  <w:txbxContent>
                    <w:p>
                      <w:pPr>
                        <w:pStyle w:val="0"/>
                        <w:snapToGrid w:val="0"/>
                        <w:rPr>
                          <w:rFonts w:hint="default"/>
                        </w:rPr>
                      </w:pPr>
                      <w:r>
                        <w:rPr>
                          <w:rFonts w:hint="default" w:ascii="HG丸ｺﾞｼｯｸM-PRO" w:hAnsi="HG丸ｺﾞｼｯｸM-PRO" w:eastAsia="HG丸ｺﾞｼｯｸM-PRO"/>
                          <w:sz w:val="18"/>
                        </w:rPr>
                        <w:t>制限あり</w:t>
                      </w:r>
                    </w:p>
                  </w:txbxContent>
                </v:textbox>
                <v:imagedata o:title=""/>
                <w10:wrap type="none" anchorx="page" anchory="page"/>
              </v:shape>
            </w:pict>
          </mc:Fallback>
        </mc:AlternateContent>
      </w:r>
      <w:r>
        <w:rPr>
          <w:rFonts w:hint="eastAsia"/>
        </w:rPr>
        <mc:AlternateContent>
          <mc:Choice Requires="wps">
            <w:drawing>
              <wp:anchor simplePos="0" relativeHeight="53" behindDoc="0" locked="0" layoutInCell="1" hidden="0" allowOverlap="1">
                <wp:simplePos x="0" y="0"/>
                <wp:positionH relativeFrom="page">
                  <wp:posOffset>5589270</wp:posOffset>
                </wp:positionH>
                <wp:positionV relativeFrom="page">
                  <wp:posOffset>4171315</wp:posOffset>
                </wp:positionV>
                <wp:extent cx="0" cy="638175"/>
                <wp:effectExtent l="36195" t="0" r="65405" b="10160"/>
                <wp:wrapNone/>
                <wp:docPr id="1106" name="直線 33"/>
                <a:graphic xmlns:a="http://schemas.openxmlformats.org/drawingml/2006/main">
                  <a:graphicData uri="http://schemas.microsoft.com/office/word/2010/wordprocessingShape">
                    <wps:wsp>
                      <wps:cNvPr id="1106" name="直線 33"/>
                      <wps:cNvSpPr/>
                      <wps:spPr>
                        <a:xfrm>
                          <a:off x="0" y="0"/>
                          <a:ext cx="0" cy="638175"/>
                        </a:xfrm>
                        <a:prstGeom prst="line">
                          <a:avLst/>
                        </a:prstGeom>
                        <a:ln w="19050" cmpd="sng">
                          <a:solidFill/>
                          <a:prstDash val="sysDash"/>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 33" style="mso-position-vertical-relative:page;mso-position-horizontal-relative:page;position:absolute;z-index:53;" o:spid="_x0000_s1106" o:allowincell="t" o:allowoverlap="t" filled="f" stroked="t" strokecolor="#000000 [3200]" strokeweight="1.5pt" o:spt="20" from="440.1pt,328.45000000000005pt" to="440.1pt,378.70000000000005pt">
                <v:fill/>
                <v:stroke linestyle="single" miterlimit="8" endcap="flat" dashstyle="shortdash" filltype="solid" startarrow="none" endarrow="block"/>
                <v:textbox style="layout-flow:horizontal;"/>
                <v:imagedata o:title=""/>
                <w10:wrap type="none" anchorx="page" anchory="page"/>
              </v:line>
            </w:pict>
          </mc:Fallback>
        </mc:AlternateContent>
      </w:r>
      <w:r>
        <w:rPr>
          <w:rFonts w:hint="eastAsia"/>
        </w:rPr>
        <mc:AlternateContent>
          <mc:Choice Requires="wps">
            <w:drawing>
              <wp:anchor simplePos="0" relativeHeight="59" behindDoc="0" locked="0" layoutInCell="1" hidden="0" allowOverlap="1">
                <wp:simplePos x="0" y="0"/>
                <wp:positionH relativeFrom="page">
                  <wp:posOffset>5589270</wp:posOffset>
                </wp:positionH>
                <wp:positionV relativeFrom="page">
                  <wp:posOffset>5438140</wp:posOffset>
                </wp:positionV>
                <wp:extent cx="0" cy="628650"/>
                <wp:effectExtent l="36195" t="0" r="65405" b="10160"/>
                <wp:wrapNone/>
                <wp:docPr id="1107" name="直線 35"/>
                <a:graphic xmlns:a="http://schemas.openxmlformats.org/drawingml/2006/main">
                  <a:graphicData uri="http://schemas.microsoft.com/office/word/2010/wordprocessingShape">
                    <wps:wsp>
                      <wps:cNvPr id="1107" name="直線 35"/>
                      <wps:cNvSpPr/>
                      <wps:spPr>
                        <a:xfrm>
                          <a:off x="0" y="0"/>
                          <a:ext cx="0" cy="628650"/>
                        </a:xfrm>
                        <a:prstGeom prst="line">
                          <a:avLst/>
                        </a:prstGeom>
                        <a:ln w="19050" cmpd="sng">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 35" style="mso-position-vertical-relative:page;mso-position-horizontal-relative:page;position:absolute;z-index:59;" o:spid="_x0000_s1107" o:allowincell="t" o:allowoverlap="t" filled="f" stroked="t" strokecolor="#000000 [3200]" strokeweight="1.5pt" o:spt="20" from="440.1pt,428.20000000000005pt" to="440.1pt,477.70000000000005pt">
                <v:fill/>
                <v:stroke linestyle="single" miterlimit="8" endcap="flat" dashstyle="solid" filltype="solid" startarrow="none" endarrow="block"/>
                <v:textbox style="layout-flow:horizontal;"/>
                <v:imagedata o:title=""/>
                <w10:wrap type="none" anchorx="page" anchory="page"/>
              </v:line>
            </w:pict>
          </mc:Fallback>
        </mc:AlternateContent>
      </w:r>
      <w:r>
        <w:rPr>
          <w:rFonts w:hint="eastAsia"/>
        </w:rPr>
        <mc:AlternateContent>
          <mc:Choice Requires="wps">
            <w:drawing>
              <wp:anchor simplePos="0" relativeHeight="58" behindDoc="0" locked="0" layoutInCell="1" hidden="0" allowOverlap="1">
                <wp:simplePos x="0" y="0"/>
                <wp:positionH relativeFrom="page">
                  <wp:posOffset>5574665</wp:posOffset>
                </wp:positionH>
                <wp:positionV relativeFrom="page">
                  <wp:posOffset>5547360</wp:posOffset>
                </wp:positionV>
                <wp:extent cx="838200" cy="304800"/>
                <wp:effectExtent l="0" t="0" r="635" b="635"/>
                <wp:wrapNone/>
                <wp:docPr id="1108" name="テキスト 37"/>
                <a:graphic xmlns:a="http://schemas.openxmlformats.org/drawingml/2006/main">
                  <a:graphicData uri="http://schemas.microsoft.com/office/word/2010/wordprocessingShape">
                    <wps:wsp>
                      <wps:cNvPr id="1108" name="テキスト 37"/>
                      <wps:cNvSpPr txBox="1"/>
                      <wps:spPr>
                        <a:xfrm>
                          <a:off x="0" y="0"/>
                          <a:ext cx="838200" cy="304800"/>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default"/>
                              </w:rPr>
                            </w:pPr>
                            <w:r>
                              <w:rPr>
                                <w:rFonts w:hint="default" w:ascii="HG丸ｺﾞｼｯｸM-PRO" w:hAnsi="HG丸ｺﾞｼｯｸM-PRO" w:eastAsia="HG丸ｺﾞｼｯｸM-PRO"/>
                                <w:sz w:val="18"/>
                              </w:rPr>
                              <w:t>　水分</w:t>
                            </w:r>
                          </w:p>
                        </w:txbxContent>
                      </wps:txbx>
                      <wps:bodyPr vertOverflow="clip" horzOverflow="clip"/>
                    </wps:wsp>
                  </a:graphicData>
                </a:graphic>
              </wp:anchor>
            </w:drawing>
          </mc:Choice>
          <mc:Fallback>
            <w:pict>
              <v:shapetype id="_x0000_t202" coordsize="21600,21600" o:spt="202" path="m,l,21600r21600,l21600,xe">
                <v:stroke joinstyle="miter"/>
                <v:path gradientshapeok="t" o:connecttype="rect"/>
              </v:shapetype>
              <v:shape id="テキスト 37" style="margin-top:436.8pt;mso-position-vertical-relative:page;mso-position-horizontal-relative:page;position:absolute;height:24pt;width:66pt;margin-left:438.95pt;z-index:58;" o:spid="_x0000_s1108" o:allowincell="t" o:allowoverlap="t" filled="f" stroked="f" strokeweight="0.75pt" o:spt="202" type="#_x0000_t202">
                <v:fill/>
                <v:stroke linestyle="single"/>
                <v:textbox style="layout-flow:horizontal;">
                  <w:txbxContent>
                    <w:p>
                      <w:pPr>
                        <w:pStyle w:val="0"/>
                        <w:snapToGrid w:val="0"/>
                        <w:rPr>
                          <w:rFonts w:hint="default"/>
                        </w:rPr>
                      </w:pPr>
                      <w:r>
                        <w:rPr>
                          <w:rFonts w:hint="default" w:ascii="HG丸ｺﾞｼｯｸM-PRO" w:hAnsi="HG丸ｺﾞｼｯｸM-PRO" w:eastAsia="HG丸ｺﾞｼｯｸM-PRO"/>
                          <w:sz w:val="18"/>
                        </w:rPr>
                        <w:t>　水分</w:t>
                      </w:r>
                    </w:p>
                  </w:txbxContent>
                </v:textbox>
                <v:imagedata o:title=""/>
                <w10:wrap type="none" anchorx="page" anchory="page"/>
              </v:shape>
            </w:pict>
          </mc:Fallback>
        </mc:AlternateContent>
      </w: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071" w:type="dxa"/>
            <w:shd w:val="clear" w:color="auto" w:themeFill="background1" w:themeFillTint="FF" w:themeFillShade="F2"/>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３　災害廃棄物の処理の流れ</w:t>
            </w:r>
          </w:p>
        </w:tc>
      </w:tr>
    </w:tbl>
    <w:p>
      <w:pPr>
        <w:pStyle w:val="0"/>
        <w:widowControl w:val="1"/>
        <w:ind w:left="420" w:hanging="420" w:hangingChars="200"/>
        <w:jc w:val="left"/>
        <w:rPr>
          <w:rFonts w:hint="default" w:ascii="HG丸ｺﾞｼｯｸM-PRO" w:hAnsi="HG丸ｺﾞｼｯｸM-PRO" w:eastAsia="HG丸ｺﾞｼｯｸM-PRO"/>
        </w:rPr>
      </w:pPr>
      <w:r>
        <w:rPr>
          <w:rFonts w:hint="eastAsia"/>
        </w:rPr>
        <w:t>　　</w:t>
      </w:r>
      <w:r>
        <w:rPr>
          <w:rFonts w:hint="eastAsia" w:ascii="HG丸ｺﾞｼｯｸM-PRO" w:hAnsi="HG丸ｺﾞｼｯｸM-PRO" w:eastAsia="HG丸ｺﾞｼｯｸM-PRO"/>
        </w:rPr>
        <w:t>　市民が自宅の片付けを行った際に排出される片付けごみや損壊家屋の解体に伴い発生した解体がれきは、処理先への搬出までの間、一次仮置場で分別した上で一時的に保管する。必要に応じて二次仮置場、仮設処理施設、資源化物一時保管場所を設置し、管理する。一次仮置場から搬入される廃棄物を破砕・選別し、資源化や焼却等を行う。再資源化できない廃棄物は最終処分する。</w:t>
      </w:r>
    </w:p>
    <w:p>
      <w:pPr>
        <w:pStyle w:val="0"/>
        <w:widowControl w:val="1"/>
        <w:jc w:val="left"/>
        <w:rPr>
          <w:rFonts w:hint="default" w:ascii="HG丸ｺﾞｼｯｸM-PRO" w:hAnsi="HG丸ｺﾞｼｯｸM-PRO" w:eastAsia="HG丸ｺﾞｼｯｸM-PRO"/>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071"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図表１－１４　災害廃棄物処理の流れ</w:t>
            </w:r>
          </w:p>
        </w:tc>
      </w:tr>
    </w:tbl>
    <w:p>
      <w:pPr>
        <w:pStyle w:val="0"/>
        <w:widowControl w:val="1"/>
        <w:ind w:left="420" w:hanging="420" w:hangingChars="200"/>
        <w:jc w:val="center"/>
        <w:rPr>
          <w:rFonts w:hint="default" w:ascii="HG丸ｺﾞｼｯｸM-PRO" w:hAnsi="HG丸ｺﾞｼｯｸM-PRO" w:eastAsia="HG丸ｺﾞｼｯｸM-PRO"/>
        </w:rPr>
      </w:pPr>
      <w:r>
        <w:rPr>
          <w:rFonts w:hint="eastAsia"/>
        </w:rPr>
        <w:t xml:space="preserve"> </w:t>
      </w:r>
      <w:r>
        <w:rPr>
          <w:rFonts w:hint="eastAsia"/>
        </w:rPr>
        <w:drawing>
          <wp:inline distT="0" distB="0" distL="0" distR="0">
            <wp:extent cx="3458210" cy="4580890"/>
            <wp:effectExtent l="0" t="0" r="0" b="0"/>
            <wp:docPr id="1109" name="Picture 2"/>
            <a:graphic xmlns:a="http://schemas.openxmlformats.org/drawingml/2006/main">
              <a:graphicData uri="http://schemas.openxmlformats.org/drawingml/2006/picture">
                <pic:pic xmlns:pic="http://schemas.openxmlformats.org/drawingml/2006/picture">
                  <pic:nvPicPr>
                    <pic:cNvPr id="1109" name="Picture 2"/>
                    <pic:cNvPicPr>
                      <a:picLocks noChangeAspect="1" noChangeArrowheads="1"/>
                    </pic:cNvPicPr>
                  </pic:nvPicPr>
                  <pic:blipFill>
                    <a:blip r:embed="rId54"/>
                    <a:stretch>
                      <a:fillRect/>
                    </a:stretch>
                  </pic:blipFill>
                  <pic:spPr>
                    <a:xfrm>
                      <a:off x="0" y="0"/>
                      <a:ext cx="3458210" cy="4580890"/>
                    </a:xfrm>
                    <a:prstGeom prst="rect">
                      <a:avLst/>
                    </a:prstGeom>
                    <a:noFill/>
                    <a:ln>
                      <a:noFill/>
                    </a:ln>
                  </pic:spPr>
                </pic:pic>
              </a:graphicData>
            </a:graphic>
          </wp:inline>
        </w:drawing>
      </w:r>
    </w:p>
    <w:p>
      <w:pPr>
        <w:pStyle w:val="0"/>
        <w:widowControl w:val="1"/>
        <w:ind w:left="420" w:hanging="420" w:hangingChars="200"/>
        <w:jc w:val="center"/>
        <w:rPr>
          <w:rFonts w:hint="default" w:ascii="HG丸ｺﾞｼｯｸM-PRO" w:hAnsi="HG丸ｺﾞｼｯｸM-PRO" w:eastAsia="HG丸ｺﾞｼｯｸM-PRO"/>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73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図表１－１５　仮置場等の説明</w:t>
            </w:r>
          </w:p>
        </w:tc>
      </w:tr>
    </w:tbl>
    <w:p>
      <w:pPr>
        <w:pStyle w:val="0"/>
        <w:widowControl w:val="1"/>
        <w:jc w:val="left"/>
        <w:rPr>
          <w:rFonts w:hint="default"/>
        </w:rPr>
      </w:pPr>
    </w:p>
    <w:tbl>
      <w:tblPr>
        <w:tblStyle w:val="45"/>
        <w:tblW w:w="9072" w:type="dxa"/>
        <w:jc w:val="center"/>
        <w:tblInd w:w="0" w:type="dxa"/>
        <w:tblBorders>
          <w:left w:val="none" w:color="auto" w:sz="0" w:space="0"/>
          <w:right w:val="none" w:color="auto" w:sz="0" w:space="0"/>
        </w:tblBorders>
        <w:tblLayout w:type="fixed"/>
        <w:tblLook w:firstRow="1" w:lastRow="0" w:firstColumn="1" w:lastColumn="0" w:noHBand="0" w:noVBand="1" w:val="04A0"/>
      </w:tblPr>
      <w:tblGrid>
        <w:gridCol w:w="1555"/>
        <w:gridCol w:w="7517"/>
      </w:tblGrid>
      <w:tr>
        <w:trPr/>
        <w:tc>
          <w:tcPr>
            <w:tcW w:w="1555" w:type="dxa"/>
            <w:shd w:val="clear" w:color="auto" w:themeFill="background1" w:themeFillTint="FF" w:themeFillShade="D9"/>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用語</w:t>
            </w:r>
          </w:p>
        </w:tc>
        <w:tc>
          <w:tcPr>
            <w:tcW w:w="7517" w:type="dxa"/>
            <w:shd w:val="clear" w:color="auto" w:themeFill="background1" w:themeFillTint="FF" w:themeFillShade="D9"/>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説明</w:t>
            </w:r>
          </w:p>
        </w:tc>
      </w:tr>
      <w:tr>
        <w:trPr/>
        <w:tc>
          <w:tcPr>
            <w:tcW w:w="1555" w:type="dxa"/>
            <w:vAlign w:val="top"/>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一次仮置場</w:t>
            </w:r>
          </w:p>
        </w:tc>
        <w:tc>
          <w:tcPr>
            <w:tcW w:w="7517" w:type="dxa"/>
            <w:vAlign w:val="top"/>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市民が直接持込みした災害廃棄物を集積し、分別後、処理施設又は二次仮置場まで搬出するまでの間、保管するため市が設置する仮置場。</w:t>
            </w:r>
          </w:p>
        </w:tc>
      </w:tr>
      <w:tr>
        <w:trPr/>
        <w:tc>
          <w:tcPr>
            <w:tcW w:w="1555" w:type="dxa"/>
            <w:vAlign w:val="top"/>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二次仮置場</w:t>
            </w:r>
          </w:p>
        </w:tc>
        <w:tc>
          <w:tcPr>
            <w:tcW w:w="7517" w:type="dxa"/>
            <w:vAlign w:val="top"/>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一次仮置場の災害廃棄物を、再度分別した後、破砕又は焼却等の処理をするまでの間保管する仮置場で仮設の破砕処理施設や資源物の一時保管場所を併設することもある。</w:t>
            </w:r>
          </w:p>
        </w:tc>
      </w:tr>
    </w:tbl>
    <w:p>
      <w:pPr>
        <w:rPr>
          <w:rFonts w:hint="default" w:ascii="HG丸ｺﾞｼｯｸM-PRO" w:hAnsi="HG丸ｺﾞｼｯｸM-PRO" w:eastAsia="HG丸ｺﾞｼｯｸM-PRO"/>
          <w:color w:val="000000"/>
          <w:kern w:val="0"/>
        </w:rPr>
        <w:sectPr>
          <w:headerReference r:id="rId6" w:type="even"/>
          <w:headerReference r:id="rId7" w:type="default"/>
          <w:footerReference r:id="rId8" w:type="even"/>
          <w:footerReference r:id="rId9" w:type="default"/>
          <w:pgSz w:w="11907" w:h="16839"/>
          <w:pgMar w:top="1418" w:right="1418" w:bottom="1418" w:left="1418" w:header="851" w:footer="567" w:gutter="0"/>
          <w:pgNumType w:start="1"/>
          <w:cols w:space="720"/>
          <w:textDirection w:val="lrTb"/>
          <w:docGrid w:type="linesAndChars" w:linePitch="360"/>
        </w:sectPr>
      </w:pPr>
    </w:p>
    <w:tbl>
      <w:tblPr>
        <w:tblStyle w:val="45"/>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2"/>
      </w:tblGrid>
      <w:tr>
        <w:trPr/>
        <w:tc>
          <w:tcPr>
            <w:tcW w:w="9072" w:type="dxa"/>
            <w:shd w:val="clear" w:color="auto" w:themeFill="background1" w:themeFillTint="FF" w:themeFillShade="BF"/>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第２章　組織体制・情報共有</w:t>
            </w:r>
          </w:p>
        </w:tc>
      </w:tr>
      <w:tr>
        <w:trPr/>
        <w:tc>
          <w:tcPr>
            <w:tcW w:w="9072"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第１節　組織体制の確立</w:t>
            </w:r>
          </w:p>
        </w:tc>
      </w:tr>
    </w:tbl>
    <w:p>
      <w:pPr>
        <w:pStyle w:val="0"/>
        <w:ind w:firstLine="210" w:firstLineChars="10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災害時は、本計画及び地域防災計画に基づき、災害廃棄物処理の組織体制を構築し、指揮系統を確立する。地域防災計画に基づく災害対策本部及び関係各部、一部事務組合、協定締結事業者等と情報共有し、連携して対応する。</w:t>
      </w:r>
    </w:p>
    <w:p>
      <w:pPr>
        <w:pStyle w:val="0"/>
        <w:widowControl w:val="1"/>
        <w:ind w:left="420" w:hanging="420" w:hangingChars="200"/>
        <w:rPr>
          <w:rFonts w:hint="default" w:ascii="HG丸ｺﾞｼｯｸM-PRO" w:hAnsi="HG丸ｺﾞｼｯｸM-PRO" w:eastAsia="HG丸ｺﾞｼｯｸM-PRO"/>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73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図表２－１　災害廃棄物処理の組織体制</w:t>
            </w:r>
          </w:p>
        </w:tc>
      </w:tr>
    </w:tbl>
    <w:p>
      <w:pPr>
        <w:pStyle w:val="0"/>
        <w:widowControl w:val="1"/>
        <w:jc w:val="left"/>
        <w:rPr>
          <w:rFonts w:hint="default"/>
        </w:rPr>
      </w:pPr>
    </w:p>
    <w:p>
      <w:pPr>
        <w:pStyle w:val="0"/>
        <w:jc w:val="center"/>
        <w:rPr>
          <w:rFonts w:hint="default" w:ascii="HG丸ｺﾞｼｯｸM-PRO" w:hAnsi="HG丸ｺﾞｼｯｸM-PRO" w:eastAsia="HG丸ｺﾞｼｯｸM-PRO"/>
          <w:color w:val="000000"/>
          <w:kern w:val="0"/>
        </w:rPr>
      </w:pPr>
      <w:r>
        <w:rPr>
          <w:rFonts w:hint="eastAsia"/>
        </w:rPr>
        <w:drawing>
          <wp:inline distT="0" distB="0" distL="203200" distR="203200">
            <wp:extent cx="5760085" cy="3157220"/>
            <wp:effectExtent l="0" t="0" r="0" b="0"/>
            <wp:docPr id="1110" name="オブジェクト 0"/>
            <a:graphic xmlns:a="http://schemas.openxmlformats.org/drawingml/2006/main">
              <a:graphicData uri="http://schemas.openxmlformats.org/drawingml/2006/picture">
                <pic:pic xmlns:pic="http://schemas.openxmlformats.org/drawingml/2006/picture">
                  <pic:nvPicPr>
                    <pic:cNvPr id="1110" name="オブジェクト 0"/>
                    <pic:cNvPicPr>
                      <a:picLocks noChangeAspect="1"/>
                    </pic:cNvPicPr>
                  </pic:nvPicPr>
                  <pic:blipFill>
                    <a:blip r:embed="rId57"/>
                    <a:stretch>
                      <a:fillRect/>
                    </a:stretch>
                  </pic:blipFill>
                  <pic:spPr>
                    <a:xfrm>
                      <a:off x="0" y="0"/>
                      <a:ext cx="5760085" cy="3157220"/>
                    </a:xfrm>
                    <a:prstGeom prst="rect">
                      <a:avLst/>
                    </a:prstGeom>
                  </pic:spPr>
                </pic:pic>
              </a:graphicData>
            </a:graphic>
          </wp:inline>
        </w:drawing>
      </w:r>
    </w:p>
    <w:p>
      <w:pPr>
        <w:pStyle w:val="0"/>
        <w:rPr>
          <w:rFonts w:hint="default" w:ascii="HG丸ｺﾞｼｯｸM-PRO" w:hAnsi="HG丸ｺﾞｼｯｸM-PRO" w:eastAsia="HG丸ｺﾞｼｯｸM-PRO"/>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071"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図表２－２　災害廃棄物処理に係る各班・担当の業務内容</w:t>
            </w:r>
          </w:p>
        </w:tc>
      </w:tr>
    </w:tbl>
    <w:p>
      <w:pPr>
        <w:pStyle w:val="0"/>
        <w:rPr>
          <w:rFonts w:hint="default" w:ascii="HG丸ｺﾞｼｯｸM-PRO" w:hAnsi="HG丸ｺﾞｼｯｸM-PRO" w:eastAsia="HG丸ｺﾞｼｯｸM-PRO"/>
          <w:color w:val="000000"/>
          <w:kern w:val="0"/>
        </w:rPr>
      </w:pPr>
    </w:p>
    <w:tbl>
      <w:tblPr>
        <w:tblStyle w:val="11"/>
        <w:tblW w:w="9640" w:type="dxa"/>
        <w:jc w:val="center"/>
        <w:tblInd w:w="0" w:type="dxa"/>
        <w:tblLayout w:type="fixed"/>
        <w:tblCellMar>
          <w:left w:w="99" w:type="dxa"/>
          <w:right w:w="99" w:type="dxa"/>
        </w:tblCellMar>
        <w:tblLook w:firstRow="1" w:lastRow="0" w:firstColumn="1" w:lastColumn="0" w:noHBand="0" w:noVBand="1" w:val="04A0"/>
      </w:tblPr>
      <w:tblGrid>
        <w:gridCol w:w="920"/>
        <w:gridCol w:w="740"/>
        <w:gridCol w:w="5480"/>
        <w:gridCol w:w="1160"/>
        <w:gridCol w:w="1340"/>
      </w:tblGrid>
      <w:tr>
        <w:trPr>
          <w:trHeight w:val="525" w:hRule="atLeast"/>
        </w:trPr>
        <w:tc>
          <w:tcPr>
            <w:tcW w:w="920" w:type="dxa"/>
            <w:tcBorders>
              <w:top w:val="single" w:color="000000" w:sz="4" w:space="0"/>
              <w:left w:val="nil"/>
              <w:bottom w:val="single" w:color="000000" w:sz="4" w:space="0"/>
              <w:right w:val="single" w:color="000000" w:sz="4" w:space="0"/>
              <w:tl2br w:val="none" w:color="auto" w:sz="0" w:space="0"/>
              <w:tr2bl w:val="none" w:color="auto" w:sz="0" w:space="0"/>
            </w:tcBorders>
            <w:shd w:val="clear" w:color="000000" w:fill="D9D9D9"/>
            <w:vAlign w:val="center"/>
          </w:tcPr>
          <w:p>
            <w:pPr>
              <w:pStyle w:val="0"/>
              <w:widowControl w:val="1"/>
              <w:jc w:val="center"/>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役割</w:t>
            </w:r>
            <w:r>
              <w:rPr>
                <w:rFonts w:hint="eastAsia" w:ascii="HG丸ｺﾞｼｯｸM-PRO" w:hAnsi="HG丸ｺﾞｼｯｸM-PRO" w:eastAsia="HG丸ｺﾞｼｯｸM-PRO"/>
                <w:kern w:val="0"/>
                <w:sz w:val="18"/>
              </w:rPr>
              <w:br w:type="textWrapping" w:clear="none"/>
            </w:r>
            <w:r>
              <w:rPr>
                <w:rFonts w:hint="eastAsia" w:ascii="HG丸ｺﾞｼｯｸM-PRO" w:hAnsi="HG丸ｺﾞｼｯｸM-PRO" w:eastAsia="HG丸ｺﾞｼｯｸM-PRO"/>
                <w:kern w:val="0"/>
                <w:sz w:val="18"/>
              </w:rPr>
              <w:t>区分</w:t>
            </w:r>
          </w:p>
        </w:tc>
        <w:tc>
          <w:tcPr>
            <w:tcW w:w="740" w:type="dxa"/>
            <w:tcBorders>
              <w:top w:val="single" w:color="000000" w:sz="4" w:space="0"/>
              <w:left w:val="nil"/>
              <w:bottom w:val="single" w:color="000000" w:sz="4" w:space="0"/>
              <w:right w:val="single" w:color="000000" w:sz="4" w:space="0"/>
              <w:tl2br w:val="none" w:color="auto" w:sz="0" w:space="0"/>
              <w:tr2bl w:val="none" w:color="auto" w:sz="0" w:space="0"/>
            </w:tcBorders>
            <w:shd w:val="clear" w:color="000000" w:fill="D9D9D9"/>
            <w:vAlign w:val="center"/>
          </w:tcPr>
          <w:p>
            <w:pPr>
              <w:pStyle w:val="0"/>
              <w:widowControl w:val="1"/>
              <w:jc w:val="center"/>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担当</w:t>
            </w:r>
          </w:p>
        </w:tc>
        <w:tc>
          <w:tcPr>
            <w:tcW w:w="5480" w:type="dxa"/>
            <w:tcBorders>
              <w:top w:val="single" w:color="000000" w:sz="4" w:space="0"/>
              <w:left w:val="nil"/>
              <w:bottom w:val="single" w:color="000000" w:sz="4" w:space="0"/>
              <w:right w:val="single" w:color="000000" w:sz="4" w:space="0"/>
              <w:tl2br w:val="none" w:color="auto" w:sz="0" w:space="0"/>
              <w:tr2bl w:val="none" w:color="auto" w:sz="0" w:space="0"/>
            </w:tcBorders>
            <w:shd w:val="clear" w:color="000000" w:fill="D9D9D9"/>
            <w:vAlign w:val="center"/>
          </w:tcPr>
          <w:p>
            <w:pPr>
              <w:pStyle w:val="0"/>
              <w:widowControl w:val="1"/>
              <w:jc w:val="center"/>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業務内容</w:t>
            </w:r>
          </w:p>
        </w:tc>
        <w:tc>
          <w:tcPr>
            <w:tcW w:w="1160" w:type="dxa"/>
            <w:tcBorders>
              <w:top w:val="single" w:color="000000" w:sz="4" w:space="0"/>
              <w:left w:val="nil"/>
              <w:bottom w:val="single" w:color="000000" w:sz="4" w:space="0"/>
              <w:right w:val="single" w:color="000000" w:sz="4" w:space="0"/>
              <w:tl2br w:val="none" w:color="auto" w:sz="0" w:space="0"/>
              <w:tr2bl w:val="none" w:color="auto" w:sz="0" w:space="0"/>
            </w:tcBorders>
            <w:shd w:val="clear" w:color="000000" w:fill="D9D9D9"/>
            <w:vAlign w:val="center"/>
          </w:tcPr>
          <w:p>
            <w:pPr>
              <w:pStyle w:val="0"/>
              <w:widowControl w:val="1"/>
              <w:jc w:val="center"/>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各業務の</w:t>
            </w:r>
            <w:r>
              <w:rPr>
                <w:rFonts w:hint="eastAsia" w:ascii="HG丸ｺﾞｼｯｸM-PRO" w:hAnsi="HG丸ｺﾞｼｯｸM-PRO" w:eastAsia="HG丸ｺﾞｼｯｸM-PRO"/>
                <w:kern w:val="0"/>
                <w:sz w:val="18"/>
              </w:rPr>
              <w:br w:type="textWrapping" w:clear="none"/>
            </w:r>
            <w:r>
              <w:rPr>
                <w:rFonts w:hint="eastAsia" w:ascii="HG丸ｺﾞｼｯｸM-PRO" w:hAnsi="HG丸ｺﾞｼｯｸM-PRO" w:eastAsia="HG丸ｺﾞｼｯｸM-PRO"/>
                <w:kern w:val="0"/>
                <w:sz w:val="18"/>
              </w:rPr>
              <w:t>担当課</w:t>
            </w:r>
          </w:p>
        </w:tc>
        <w:tc>
          <w:tcPr>
            <w:tcW w:w="1340" w:type="dxa"/>
            <w:tcBorders>
              <w:top w:val="single" w:color="000000" w:sz="4" w:space="0"/>
              <w:left w:val="nil"/>
              <w:bottom w:val="single" w:color="000000" w:sz="4" w:space="0"/>
              <w:right w:val="nil"/>
              <w:tl2br w:val="none" w:color="auto" w:sz="0" w:space="0"/>
              <w:tr2bl w:val="none" w:color="auto" w:sz="0" w:space="0"/>
            </w:tcBorders>
            <w:shd w:val="clear" w:color="000000" w:fill="D9D9D9"/>
            <w:vAlign w:val="center"/>
          </w:tcPr>
          <w:p>
            <w:pPr>
              <w:pStyle w:val="0"/>
              <w:widowControl w:val="1"/>
              <w:jc w:val="center"/>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連携する</w:t>
            </w:r>
            <w:r>
              <w:rPr>
                <w:rFonts w:hint="eastAsia" w:ascii="HG丸ｺﾞｼｯｸM-PRO" w:hAnsi="HG丸ｺﾞｼｯｸM-PRO" w:eastAsia="HG丸ｺﾞｼｯｸM-PRO"/>
                <w:kern w:val="0"/>
                <w:sz w:val="18"/>
              </w:rPr>
              <w:br w:type="textWrapping" w:clear="none"/>
            </w:r>
            <w:r>
              <w:rPr>
                <w:rFonts w:hint="eastAsia" w:ascii="HG丸ｺﾞｼｯｸM-PRO" w:hAnsi="HG丸ｺﾞｼｯｸM-PRO" w:eastAsia="HG丸ｺﾞｼｯｸM-PRO"/>
                <w:kern w:val="0"/>
                <w:sz w:val="18"/>
              </w:rPr>
              <w:t>関係他課等</w:t>
            </w:r>
          </w:p>
        </w:tc>
      </w:tr>
      <w:tr>
        <w:trPr>
          <w:trHeight w:val="324" w:hRule="atLeast"/>
        </w:trPr>
        <w:tc>
          <w:tcPr>
            <w:tcW w:w="920" w:type="dxa"/>
            <w:vMerge w:val="restart"/>
            <w:tcBorders>
              <w:top w:val="nil"/>
              <w:left w:val="nil"/>
              <w:bottom w:val="nil"/>
              <w:right w:val="single" w:color="000000" w:sz="4" w:space="0"/>
              <w:tl2br w:val="none" w:color="auto" w:sz="0" w:space="0"/>
              <w:tr2bl w:val="none" w:color="auto" w:sz="0" w:space="0"/>
            </w:tcBorders>
            <w:shd w:val="clear" w:color="auto" w:fill="auto"/>
            <w:vAlign w:val="top"/>
          </w:tcPr>
          <w:p>
            <w:pPr>
              <w:pStyle w:val="0"/>
              <w:widowControl w:val="1"/>
              <w:jc w:val="center"/>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総務</w:t>
            </w:r>
          </w:p>
        </w:tc>
        <w:tc>
          <w:tcPr>
            <w:tcW w:w="740" w:type="dxa"/>
            <w:vMerge w:val="restart"/>
            <w:tcBorders>
              <w:top w:val="nil"/>
              <w:left w:val="single" w:color="000000" w:sz="4" w:space="0"/>
              <w:bottom w:val="single" w:color="000000" w:sz="4" w:space="0"/>
              <w:right w:val="single" w:color="000000" w:sz="4" w:space="0"/>
              <w:tl2br w:val="none" w:color="auto" w:sz="0" w:space="0"/>
              <w:tr2bl w:val="none" w:color="auto" w:sz="0" w:space="0"/>
            </w:tcBorders>
            <w:shd w:val="clear" w:color="auto" w:fill="auto"/>
            <w:vAlign w:val="top"/>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総合</w:t>
            </w:r>
            <w:r>
              <w:rPr>
                <w:rFonts w:hint="eastAsia" w:ascii="HG丸ｺﾞｼｯｸM-PRO" w:hAnsi="HG丸ｺﾞｼｯｸM-PRO" w:eastAsia="HG丸ｺﾞｼｯｸM-PRO"/>
                <w:kern w:val="0"/>
                <w:sz w:val="18"/>
              </w:rPr>
              <w:br w:type="textWrapping" w:clear="none"/>
            </w:r>
            <w:r>
              <w:rPr>
                <w:rFonts w:hint="eastAsia" w:ascii="HG丸ｺﾞｼｯｸM-PRO" w:hAnsi="HG丸ｺﾞｼｯｸM-PRO" w:eastAsia="HG丸ｺﾞｼｯｸM-PRO"/>
                <w:kern w:val="0"/>
                <w:sz w:val="18"/>
              </w:rPr>
              <w:t>調整</w:t>
            </w:r>
          </w:p>
        </w:tc>
        <w:tc>
          <w:tcPr>
            <w:tcW w:w="5480" w:type="dxa"/>
            <w:tcBorders>
              <w:top w:val="nil"/>
              <w:left w:val="nil"/>
              <w:bottom w:val="nil"/>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職員の参集状況の確認と配置の決定</w:t>
            </w:r>
          </w:p>
        </w:tc>
        <w:tc>
          <w:tcPr>
            <w:tcW w:w="1160" w:type="dxa"/>
            <w:vMerge w:val="restart"/>
            <w:tcBorders>
              <w:top w:val="nil"/>
              <w:left w:val="single" w:color="000000" w:sz="4" w:space="0"/>
              <w:bottom w:val="nil"/>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地域づくり課</w:t>
            </w:r>
          </w:p>
        </w:tc>
        <w:tc>
          <w:tcPr>
            <w:tcW w:w="1340" w:type="dxa"/>
            <w:vMerge w:val="restart"/>
            <w:tcBorders>
              <w:top w:val="nil"/>
              <w:left w:val="single" w:color="000000" w:sz="4" w:space="0"/>
              <w:bottom w:val="single" w:color="000000" w:sz="4" w:space="0"/>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安全対策課</w:t>
            </w:r>
          </w:p>
        </w:tc>
      </w:tr>
      <w:tr>
        <w:trPr>
          <w:trHeight w:val="324" w:hRule="atLeast"/>
        </w:trPr>
        <w:tc>
          <w:tcPr>
            <w:tcW w:w="920" w:type="dxa"/>
            <w:vMerge w:val="continue"/>
            <w:tcBorders>
              <w:top w:val="nil"/>
              <w:left w:val="nil"/>
              <w:bottom w:val="nil"/>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0000"/>
                <w:kern w:val="0"/>
                <w:sz w:val="18"/>
              </w:rPr>
            </w:pPr>
          </w:p>
        </w:tc>
        <w:tc>
          <w:tcPr>
            <w:tcW w:w="74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0000"/>
                <w:kern w:val="0"/>
                <w:sz w:val="18"/>
              </w:rPr>
            </w:pPr>
          </w:p>
        </w:tc>
        <w:tc>
          <w:tcPr>
            <w:tcW w:w="5480"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指揮命令、総括及び調整会議の運営</w:t>
            </w:r>
          </w:p>
        </w:tc>
        <w:tc>
          <w:tcPr>
            <w:tcW w:w="1160" w:type="dxa"/>
            <w:vMerge w:val="continue"/>
            <w:tcBorders>
              <w:top w:val="nil"/>
              <w:left w:val="single" w:color="000000" w:sz="4" w:space="0"/>
              <w:bottom w:val="nil"/>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70C0"/>
                <w:kern w:val="0"/>
                <w:sz w:val="16"/>
              </w:rPr>
            </w:pPr>
          </w:p>
        </w:tc>
        <w:tc>
          <w:tcPr>
            <w:tcW w:w="1340" w:type="dxa"/>
            <w:vMerge w:val="continue"/>
            <w:tcBorders>
              <w:top w:val="nil"/>
              <w:left w:val="single" w:color="000000" w:sz="4" w:space="0"/>
              <w:bottom w:val="single" w:color="000000" w:sz="4" w:space="0"/>
              <w:right w:val="nil"/>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70C0"/>
                <w:kern w:val="0"/>
                <w:sz w:val="16"/>
              </w:rPr>
            </w:pPr>
          </w:p>
        </w:tc>
      </w:tr>
      <w:tr>
        <w:trPr>
          <w:trHeight w:val="324" w:hRule="atLeast"/>
        </w:trPr>
        <w:tc>
          <w:tcPr>
            <w:tcW w:w="920" w:type="dxa"/>
            <w:vMerge w:val="continue"/>
            <w:tcBorders>
              <w:top w:val="nil"/>
              <w:left w:val="nil"/>
              <w:bottom w:val="nil"/>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0000"/>
                <w:kern w:val="0"/>
                <w:sz w:val="18"/>
              </w:rPr>
            </w:pPr>
          </w:p>
        </w:tc>
        <w:tc>
          <w:tcPr>
            <w:tcW w:w="74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0000"/>
                <w:kern w:val="0"/>
                <w:sz w:val="18"/>
              </w:rPr>
            </w:pPr>
          </w:p>
        </w:tc>
        <w:tc>
          <w:tcPr>
            <w:tcW w:w="54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災害対策本部、各班・担当との連絡調整</w:t>
            </w:r>
          </w:p>
        </w:tc>
        <w:tc>
          <w:tcPr>
            <w:tcW w:w="1160" w:type="dxa"/>
            <w:vMerge w:val="continue"/>
            <w:tcBorders>
              <w:top w:val="nil"/>
              <w:left w:val="single" w:color="000000" w:sz="4" w:space="0"/>
              <w:bottom w:val="nil"/>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70C0"/>
                <w:kern w:val="0"/>
                <w:sz w:val="16"/>
              </w:rPr>
            </w:pPr>
          </w:p>
        </w:tc>
        <w:tc>
          <w:tcPr>
            <w:tcW w:w="1340" w:type="dxa"/>
            <w:vMerge w:val="continue"/>
            <w:tcBorders>
              <w:top w:val="nil"/>
              <w:left w:val="single" w:color="000000" w:sz="4" w:space="0"/>
              <w:bottom w:val="single" w:color="000000" w:sz="4" w:space="0"/>
              <w:right w:val="nil"/>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70C0"/>
                <w:kern w:val="0"/>
                <w:sz w:val="16"/>
              </w:rPr>
            </w:pPr>
          </w:p>
        </w:tc>
      </w:tr>
      <w:tr>
        <w:trPr>
          <w:trHeight w:val="324" w:hRule="atLeast"/>
        </w:trPr>
        <w:tc>
          <w:tcPr>
            <w:tcW w:w="920" w:type="dxa"/>
            <w:vMerge w:val="continue"/>
            <w:tcBorders>
              <w:top w:val="nil"/>
              <w:left w:val="nil"/>
              <w:bottom w:val="nil"/>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0000"/>
                <w:kern w:val="0"/>
                <w:sz w:val="18"/>
              </w:rPr>
            </w:pPr>
          </w:p>
        </w:tc>
        <w:tc>
          <w:tcPr>
            <w:tcW w:w="74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0000"/>
                <w:kern w:val="0"/>
                <w:sz w:val="18"/>
              </w:rPr>
            </w:pPr>
          </w:p>
        </w:tc>
        <w:tc>
          <w:tcPr>
            <w:tcW w:w="5480" w:type="dxa"/>
            <w:tcBorders>
              <w:top w:val="nil"/>
              <w:left w:val="nil"/>
              <w:bottom w:val="nil"/>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災害廃棄物処理実行計画の策定</w:t>
            </w:r>
          </w:p>
        </w:tc>
        <w:tc>
          <w:tcPr>
            <w:tcW w:w="1160" w:type="dxa"/>
            <w:vMerge w:val="continue"/>
            <w:tcBorders>
              <w:top w:val="nil"/>
              <w:left w:val="single" w:color="000000" w:sz="4" w:space="0"/>
              <w:bottom w:val="nil"/>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70C0"/>
                <w:kern w:val="0"/>
                <w:sz w:val="16"/>
              </w:rPr>
            </w:pPr>
          </w:p>
        </w:tc>
        <w:tc>
          <w:tcPr>
            <w:tcW w:w="1340" w:type="dxa"/>
            <w:tcBorders>
              <w:top w:val="nil"/>
              <w:left w:val="nil"/>
              <w:bottom w:val="nil"/>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color w:val="0070C0"/>
                <w:kern w:val="0"/>
                <w:sz w:val="16"/>
              </w:rPr>
            </w:pPr>
            <w:r>
              <w:rPr>
                <w:rFonts w:hint="eastAsia" w:ascii="HG丸ｺﾞｼｯｸM-PRO" w:hAnsi="HG丸ｺﾞｼｯｸM-PRO" w:eastAsia="HG丸ｺﾞｼｯｸM-PRO"/>
                <w:color w:val="0070C0"/>
                <w:kern w:val="0"/>
                <w:sz w:val="16"/>
              </w:rPr>
              <w:t>　</w:t>
            </w:r>
          </w:p>
        </w:tc>
      </w:tr>
      <w:tr>
        <w:trPr>
          <w:trHeight w:val="324" w:hRule="atLeast"/>
        </w:trPr>
        <w:tc>
          <w:tcPr>
            <w:tcW w:w="920" w:type="dxa"/>
            <w:vMerge w:val="continue"/>
            <w:tcBorders>
              <w:top w:val="nil"/>
              <w:left w:val="nil"/>
              <w:bottom w:val="nil"/>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0000"/>
                <w:kern w:val="0"/>
                <w:sz w:val="18"/>
              </w:rPr>
            </w:pPr>
          </w:p>
        </w:tc>
        <w:tc>
          <w:tcPr>
            <w:tcW w:w="74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0000"/>
                <w:kern w:val="0"/>
                <w:sz w:val="18"/>
              </w:rPr>
            </w:pPr>
          </w:p>
        </w:tc>
        <w:tc>
          <w:tcPr>
            <w:tcW w:w="5480" w:type="dxa"/>
            <w:tcBorders>
              <w:top w:val="nil"/>
              <w:left w:val="nil"/>
              <w:bottom w:val="nil"/>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・災害廃棄物の発生量の把握と要処理量の推計</w:t>
            </w:r>
          </w:p>
        </w:tc>
        <w:tc>
          <w:tcPr>
            <w:tcW w:w="1160" w:type="dxa"/>
            <w:vMerge w:val="continue"/>
            <w:tcBorders>
              <w:top w:val="nil"/>
              <w:left w:val="single" w:color="000000" w:sz="4" w:space="0"/>
              <w:bottom w:val="nil"/>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70C0"/>
                <w:kern w:val="0"/>
                <w:sz w:val="16"/>
              </w:rPr>
            </w:pPr>
          </w:p>
        </w:tc>
        <w:tc>
          <w:tcPr>
            <w:tcW w:w="1340" w:type="dxa"/>
            <w:tcBorders>
              <w:top w:val="nil"/>
              <w:left w:val="nil"/>
              <w:bottom w:val="nil"/>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color w:val="0070C0"/>
                <w:kern w:val="0"/>
                <w:sz w:val="16"/>
              </w:rPr>
            </w:pPr>
            <w:r>
              <w:rPr>
                <w:rFonts w:hint="eastAsia" w:ascii="HG丸ｺﾞｼｯｸM-PRO" w:hAnsi="HG丸ｺﾞｼｯｸM-PRO" w:eastAsia="HG丸ｺﾞｼｯｸM-PRO"/>
                <w:color w:val="0070C0"/>
                <w:kern w:val="0"/>
                <w:sz w:val="16"/>
              </w:rPr>
              <w:t>　</w:t>
            </w:r>
          </w:p>
        </w:tc>
      </w:tr>
      <w:tr>
        <w:trPr>
          <w:trHeight w:val="324" w:hRule="atLeast"/>
        </w:trPr>
        <w:tc>
          <w:tcPr>
            <w:tcW w:w="920" w:type="dxa"/>
            <w:vMerge w:val="continue"/>
            <w:tcBorders>
              <w:top w:val="nil"/>
              <w:left w:val="nil"/>
              <w:bottom w:val="nil"/>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0000"/>
                <w:kern w:val="0"/>
                <w:sz w:val="18"/>
              </w:rPr>
            </w:pPr>
          </w:p>
        </w:tc>
        <w:tc>
          <w:tcPr>
            <w:tcW w:w="74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0000"/>
                <w:kern w:val="0"/>
                <w:sz w:val="18"/>
              </w:rPr>
            </w:pPr>
          </w:p>
        </w:tc>
        <w:tc>
          <w:tcPr>
            <w:tcW w:w="54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・必要な仮置場の面積や施設の処理能力の把握</w:t>
            </w:r>
          </w:p>
        </w:tc>
        <w:tc>
          <w:tcPr>
            <w:tcW w:w="1160" w:type="dxa"/>
            <w:vMerge w:val="continue"/>
            <w:tcBorders>
              <w:top w:val="nil"/>
              <w:left w:val="single" w:color="000000" w:sz="4" w:space="0"/>
              <w:bottom w:val="nil"/>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70C0"/>
                <w:kern w:val="0"/>
                <w:sz w:val="16"/>
              </w:rPr>
            </w:pPr>
          </w:p>
        </w:tc>
        <w:tc>
          <w:tcPr>
            <w:tcW w:w="1340" w:type="dxa"/>
            <w:tcBorders>
              <w:top w:val="nil"/>
              <w:left w:val="nil"/>
              <w:bottom w:val="nil"/>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color w:val="0070C0"/>
                <w:kern w:val="0"/>
                <w:sz w:val="16"/>
              </w:rPr>
            </w:pPr>
            <w:r>
              <w:rPr>
                <w:rFonts w:hint="eastAsia" w:ascii="HG丸ｺﾞｼｯｸM-PRO" w:hAnsi="HG丸ｺﾞｼｯｸM-PRO" w:eastAsia="HG丸ｺﾞｼｯｸM-PRO"/>
                <w:color w:val="0070C0"/>
                <w:kern w:val="0"/>
                <w:sz w:val="16"/>
              </w:rPr>
              <w:t>　</w:t>
            </w:r>
          </w:p>
        </w:tc>
      </w:tr>
      <w:tr>
        <w:trPr>
          <w:trHeight w:val="324" w:hRule="atLeast"/>
        </w:trPr>
        <w:tc>
          <w:tcPr>
            <w:tcW w:w="920" w:type="dxa"/>
            <w:vMerge w:val="continue"/>
            <w:tcBorders>
              <w:top w:val="nil"/>
              <w:left w:val="nil"/>
              <w:bottom w:val="nil"/>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0000"/>
                <w:kern w:val="0"/>
                <w:sz w:val="18"/>
              </w:rPr>
            </w:pPr>
          </w:p>
        </w:tc>
        <w:tc>
          <w:tcPr>
            <w:tcW w:w="74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0000"/>
                <w:kern w:val="0"/>
                <w:sz w:val="18"/>
              </w:rPr>
            </w:pPr>
          </w:p>
        </w:tc>
        <w:tc>
          <w:tcPr>
            <w:tcW w:w="54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全般に関する進行管理</w:t>
            </w:r>
          </w:p>
        </w:tc>
        <w:tc>
          <w:tcPr>
            <w:tcW w:w="1160" w:type="dxa"/>
            <w:vMerge w:val="continue"/>
            <w:tcBorders>
              <w:top w:val="nil"/>
              <w:left w:val="single" w:color="000000" w:sz="4" w:space="0"/>
              <w:bottom w:val="nil"/>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70C0"/>
                <w:kern w:val="0"/>
                <w:sz w:val="16"/>
              </w:rPr>
            </w:pPr>
          </w:p>
        </w:tc>
        <w:tc>
          <w:tcPr>
            <w:tcW w:w="1340" w:type="dxa"/>
            <w:tcBorders>
              <w:top w:val="nil"/>
              <w:left w:val="nil"/>
              <w:bottom w:val="nil"/>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color w:val="0070C0"/>
                <w:kern w:val="0"/>
                <w:sz w:val="16"/>
              </w:rPr>
            </w:pPr>
            <w:r>
              <w:rPr>
                <w:rFonts w:hint="eastAsia" w:ascii="HG丸ｺﾞｼｯｸM-PRO" w:hAnsi="HG丸ｺﾞｼｯｸM-PRO" w:eastAsia="HG丸ｺﾞｼｯｸM-PRO"/>
                <w:color w:val="0070C0"/>
                <w:kern w:val="0"/>
                <w:sz w:val="16"/>
              </w:rPr>
              <w:t>　</w:t>
            </w:r>
          </w:p>
        </w:tc>
      </w:tr>
      <w:tr>
        <w:trPr>
          <w:trHeight w:val="324" w:hRule="atLeast"/>
        </w:trPr>
        <w:tc>
          <w:tcPr>
            <w:tcW w:w="920" w:type="dxa"/>
            <w:vMerge w:val="continue"/>
            <w:tcBorders>
              <w:top w:val="nil"/>
              <w:left w:val="nil"/>
              <w:bottom w:val="nil"/>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0000"/>
                <w:kern w:val="0"/>
                <w:sz w:val="18"/>
              </w:rPr>
            </w:pPr>
          </w:p>
        </w:tc>
        <w:tc>
          <w:tcPr>
            <w:tcW w:w="74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0000"/>
                <w:kern w:val="0"/>
                <w:sz w:val="18"/>
              </w:rPr>
            </w:pPr>
          </w:p>
        </w:tc>
        <w:tc>
          <w:tcPr>
            <w:tcW w:w="54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その他業務</w:t>
            </w:r>
          </w:p>
        </w:tc>
        <w:tc>
          <w:tcPr>
            <w:tcW w:w="1160" w:type="dxa"/>
            <w:vMerge w:val="continue"/>
            <w:tcBorders>
              <w:top w:val="nil"/>
              <w:left w:val="single" w:color="000000" w:sz="4" w:space="0"/>
              <w:bottom w:val="nil"/>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70C0"/>
                <w:kern w:val="0"/>
                <w:sz w:val="16"/>
              </w:rPr>
            </w:pPr>
          </w:p>
        </w:tc>
        <w:tc>
          <w:tcPr>
            <w:tcW w:w="1340" w:type="dxa"/>
            <w:tcBorders>
              <w:top w:val="nil"/>
              <w:left w:val="nil"/>
              <w:bottom w:val="single" w:color="000000" w:sz="4" w:space="0"/>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color w:val="0070C0"/>
                <w:kern w:val="0"/>
                <w:sz w:val="16"/>
              </w:rPr>
            </w:pPr>
            <w:r>
              <w:rPr>
                <w:rFonts w:hint="eastAsia" w:ascii="HG丸ｺﾞｼｯｸM-PRO" w:hAnsi="HG丸ｺﾞｼｯｸM-PRO" w:eastAsia="HG丸ｺﾞｼｯｸM-PRO"/>
                <w:color w:val="0070C0"/>
                <w:kern w:val="0"/>
                <w:sz w:val="16"/>
              </w:rPr>
              <w:t>　</w:t>
            </w:r>
          </w:p>
        </w:tc>
      </w:tr>
      <w:tr>
        <w:trPr>
          <w:trHeight w:val="324" w:hRule="atLeast"/>
        </w:trPr>
        <w:tc>
          <w:tcPr>
            <w:tcW w:w="920" w:type="dxa"/>
            <w:vMerge w:val="continue"/>
            <w:tcBorders>
              <w:top w:val="nil"/>
              <w:left w:val="nil"/>
              <w:bottom w:val="nil"/>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0000"/>
                <w:kern w:val="0"/>
                <w:sz w:val="18"/>
              </w:rPr>
            </w:pPr>
          </w:p>
        </w:tc>
        <w:tc>
          <w:tcPr>
            <w:tcW w:w="740" w:type="dxa"/>
            <w:vMerge w:val="restart"/>
            <w:tcBorders>
              <w:top w:val="nil"/>
              <w:left w:val="single" w:color="000000" w:sz="4" w:space="0"/>
              <w:bottom w:val="single" w:color="000000" w:sz="4" w:space="0"/>
              <w:right w:val="single" w:color="000000" w:sz="4" w:space="0"/>
              <w:tl2br w:val="none" w:color="auto" w:sz="0" w:space="0"/>
              <w:tr2bl w:val="none" w:color="auto" w:sz="0" w:space="0"/>
            </w:tcBorders>
            <w:shd w:val="clear" w:color="auto" w:fill="auto"/>
            <w:vAlign w:val="top"/>
          </w:tcPr>
          <w:p>
            <w:pPr>
              <w:pStyle w:val="0"/>
              <w:widowControl w:val="1"/>
              <w:jc w:val="left"/>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財務</w:t>
            </w:r>
          </w:p>
        </w:tc>
        <w:tc>
          <w:tcPr>
            <w:tcW w:w="54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予算管理（要求、執行）</w:t>
            </w:r>
          </w:p>
        </w:tc>
        <w:tc>
          <w:tcPr>
            <w:tcW w:w="1160" w:type="dxa"/>
            <w:vMerge w:val="continue"/>
            <w:tcBorders>
              <w:top w:val="nil"/>
              <w:left w:val="single" w:color="000000" w:sz="4" w:space="0"/>
              <w:bottom w:val="nil"/>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70C0"/>
                <w:kern w:val="0"/>
                <w:sz w:val="16"/>
              </w:rPr>
            </w:pPr>
          </w:p>
        </w:tc>
        <w:tc>
          <w:tcPr>
            <w:tcW w:w="1340" w:type="dxa"/>
            <w:tcBorders>
              <w:top w:val="nil"/>
              <w:left w:val="nil"/>
              <w:bottom w:val="single" w:color="000000" w:sz="4" w:space="0"/>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color w:val="0070C0"/>
                <w:kern w:val="0"/>
                <w:sz w:val="16"/>
              </w:rPr>
            </w:pPr>
            <w:r>
              <w:rPr>
                <w:rFonts w:hint="eastAsia" w:ascii="HG丸ｺﾞｼｯｸM-PRO" w:hAnsi="HG丸ｺﾞｼｯｸM-PRO" w:eastAsia="HG丸ｺﾞｼｯｸM-PRO"/>
                <w:kern w:val="0"/>
                <w:sz w:val="16"/>
              </w:rPr>
              <w:t>財政課</w:t>
            </w:r>
          </w:p>
        </w:tc>
      </w:tr>
      <w:tr>
        <w:trPr>
          <w:trHeight w:val="324" w:hRule="atLeast"/>
        </w:trPr>
        <w:tc>
          <w:tcPr>
            <w:tcW w:w="920" w:type="dxa"/>
            <w:vMerge w:val="continue"/>
            <w:tcBorders>
              <w:top w:val="nil"/>
              <w:left w:val="nil"/>
              <w:bottom w:val="nil"/>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0000"/>
                <w:kern w:val="0"/>
                <w:sz w:val="18"/>
              </w:rPr>
            </w:pPr>
          </w:p>
        </w:tc>
        <w:tc>
          <w:tcPr>
            <w:tcW w:w="74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0000"/>
                <w:kern w:val="0"/>
                <w:sz w:val="18"/>
              </w:rPr>
            </w:pPr>
          </w:p>
        </w:tc>
        <w:tc>
          <w:tcPr>
            <w:tcW w:w="54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業務の発注状況の管理</w:t>
            </w:r>
          </w:p>
        </w:tc>
        <w:tc>
          <w:tcPr>
            <w:tcW w:w="1160" w:type="dxa"/>
            <w:vMerge w:val="continue"/>
            <w:tcBorders>
              <w:top w:val="nil"/>
              <w:left w:val="single" w:color="000000" w:sz="4" w:space="0"/>
              <w:bottom w:val="nil"/>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color w:val="0070C0"/>
                <w:kern w:val="0"/>
                <w:sz w:val="16"/>
              </w:rPr>
            </w:pPr>
          </w:p>
        </w:tc>
        <w:tc>
          <w:tcPr>
            <w:tcW w:w="1340" w:type="dxa"/>
            <w:tcBorders>
              <w:top w:val="nil"/>
              <w:left w:val="nil"/>
              <w:bottom w:val="nil"/>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color w:val="0070C0"/>
                <w:kern w:val="0"/>
                <w:sz w:val="16"/>
              </w:rPr>
            </w:pPr>
            <w:r>
              <w:rPr>
                <w:rFonts w:hint="eastAsia" w:ascii="HG丸ｺﾞｼｯｸM-PRO" w:hAnsi="HG丸ｺﾞｼｯｸM-PRO" w:eastAsia="HG丸ｺﾞｼｯｸM-PRO"/>
                <w:color w:val="0070C0"/>
                <w:kern w:val="0"/>
                <w:sz w:val="16"/>
              </w:rPr>
              <w:t>　</w:t>
            </w:r>
          </w:p>
        </w:tc>
      </w:tr>
      <w:tr>
        <w:trPr>
          <w:trHeight w:val="324" w:hRule="atLeast"/>
        </w:trPr>
        <w:tc>
          <w:tcPr>
            <w:tcW w:w="920" w:type="dxa"/>
            <w:vMerge w:val="continue"/>
            <w:tcBorders>
              <w:top w:val="nil"/>
              <w:left w:val="nil"/>
              <w:bottom w:val="nil"/>
              <w:right w:val="single" w:color="000000" w:sz="4" w:space="0"/>
              <w:tl2br w:val="none" w:color="auto" w:sz="0" w:space="0"/>
              <w:tr2bl w:val="none" w:color="auto" w:sz="0" w:space="0"/>
            </w:tcBorders>
            <w:vAlign w:val="center"/>
          </w:tcPr>
          <w:p>
            <w:pPr>
              <w:pStyle w:val="0"/>
              <w:rPr>
                <w:rFonts w:hint="eastAsia"/>
              </w:rPr>
            </w:pPr>
          </w:p>
        </w:tc>
        <w:tc>
          <w:tcPr>
            <w:tcW w:w="74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54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国庫補助のための災害報告書の作成</w:t>
            </w:r>
          </w:p>
        </w:tc>
        <w:tc>
          <w:tcPr>
            <w:tcW w:w="1160" w:type="dxa"/>
            <w:vMerge w:val="continue"/>
            <w:tcBorders>
              <w:top w:val="nil"/>
              <w:left w:val="single" w:color="000000" w:sz="4" w:space="0"/>
              <w:bottom w:val="nil"/>
              <w:right w:val="single" w:color="000000" w:sz="4" w:space="0"/>
              <w:tl2br w:val="none" w:color="auto" w:sz="0" w:space="0"/>
              <w:tr2bl w:val="none" w:color="auto" w:sz="0" w:space="0"/>
            </w:tcBorders>
            <w:vAlign w:val="center"/>
          </w:tcPr>
          <w:p>
            <w:pPr>
              <w:pStyle w:val="0"/>
              <w:rPr>
                <w:rFonts w:hint="eastAsia"/>
              </w:rPr>
            </w:pPr>
          </w:p>
        </w:tc>
        <w:tc>
          <w:tcPr>
            <w:tcW w:w="1340" w:type="dxa"/>
            <w:tcBorders>
              <w:top w:val="nil"/>
              <w:left w:val="nil"/>
              <w:bottom w:val="nil"/>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color w:val="0070C0"/>
                <w:kern w:val="0"/>
                <w:sz w:val="16"/>
              </w:rPr>
            </w:pPr>
            <w:r>
              <w:rPr>
                <w:rFonts w:hint="eastAsia" w:ascii="HG丸ｺﾞｼｯｸM-PRO" w:hAnsi="HG丸ｺﾞｼｯｸM-PRO" w:eastAsia="HG丸ｺﾞｼｯｸM-PRO"/>
                <w:color w:val="0070C0"/>
                <w:kern w:val="0"/>
                <w:sz w:val="16"/>
              </w:rPr>
              <w:t>　</w:t>
            </w:r>
          </w:p>
        </w:tc>
      </w:tr>
      <w:tr>
        <w:trPr>
          <w:trHeight w:val="324" w:hRule="atLeast"/>
        </w:trPr>
        <w:tc>
          <w:tcPr>
            <w:tcW w:w="920" w:type="dxa"/>
            <w:vMerge w:val="continue"/>
            <w:tcBorders>
              <w:top w:val="nil"/>
              <w:left w:val="nil"/>
              <w:bottom w:val="nil"/>
              <w:right w:val="single" w:color="000000" w:sz="4"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kern w:val="0"/>
                <w:sz w:val="18"/>
              </w:rPr>
            </w:pPr>
          </w:p>
        </w:tc>
        <w:tc>
          <w:tcPr>
            <w:tcW w:w="740" w:type="dxa"/>
            <w:vMerge w:val="restart"/>
            <w:tcBorders>
              <w:top w:val="nil"/>
              <w:left w:val="single" w:color="000000" w:sz="4" w:space="0"/>
              <w:bottom w:val="single" w:color="000000" w:sz="4" w:space="0"/>
              <w:right w:val="single" w:color="000000" w:sz="4" w:space="0"/>
              <w:tl2br w:val="none" w:color="auto" w:sz="0" w:space="0"/>
              <w:tr2bl w:val="none" w:color="auto" w:sz="0" w:space="0"/>
            </w:tcBorders>
            <w:shd w:val="clear" w:color="auto" w:fill="auto"/>
            <w:vAlign w:val="top"/>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渉外</w:t>
            </w:r>
          </w:p>
        </w:tc>
        <w:tc>
          <w:tcPr>
            <w:tcW w:w="54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関係行政機関との連絡調整、協議、情報提供</w:t>
            </w:r>
          </w:p>
        </w:tc>
        <w:tc>
          <w:tcPr>
            <w:tcW w:w="1160" w:type="dxa"/>
            <w:vMerge w:val="continue"/>
            <w:tcBorders>
              <w:top w:val="nil"/>
              <w:left w:val="single" w:color="000000" w:sz="4" w:space="0"/>
              <w:bottom w:val="nil"/>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6"/>
              </w:rPr>
            </w:pPr>
          </w:p>
        </w:tc>
        <w:tc>
          <w:tcPr>
            <w:tcW w:w="1340" w:type="dxa"/>
            <w:tcBorders>
              <w:top w:val="nil"/>
              <w:left w:val="nil"/>
              <w:bottom w:val="nil"/>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　</w:t>
            </w:r>
          </w:p>
        </w:tc>
      </w:tr>
      <w:tr>
        <w:trPr>
          <w:trHeight w:val="324" w:hRule="atLeast"/>
        </w:trPr>
        <w:tc>
          <w:tcPr>
            <w:tcW w:w="920" w:type="dxa"/>
            <w:vMerge w:val="continue"/>
            <w:tcBorders>
              <w:top w:val="nil"/>
              <w:left w:val="nil"/>
              <w:bottom w:val="nil"/>
              <w:right w:val="single" w:color="000000" w:sz="4" w:space="0"/>
              <w:tl2br w:val="none" w:color="auto" w:sz="0" w:space="0"/>
              <w:tr2bl w:val="none" w:color="auto" w:sz="0" w:space="0"/>
            </w:tcBorders>
            <w:vAlign w:val="center"/>
          </w:tcPr>
          <w:p>
            <w:pPr>
              <w:pStyle w:val="0"/>
              <w:rPr>
                <w:rFonts w:hint="eastAsia"/>
              </w:rPr>
            </w:pPr>
          </w:p>
        </w:tc>
        <w:tc>
          <w:tcPr>
            <w:tcW w:w="74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eastAsia"/>
              </w:rPr>
            </w:pPr>
          </w:p>
        </w:tc>
        <w:tc>
          <w:tcPr>
            <w:tcW w:w="54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民間事業者との連絡調整、協議、情報提供</w:t>
            </w:r>
          </w:p>
        </w:tc>
        <w:tc>
          <w:tcPr>
            <w:tcW w:w="1160" w:type="dxa"/>
            <w:vMerge w:val="continue"/>
            <w:tcBorders>
              <w:top w:val="nil"/>
              <w:left w:val="single" w:color="000000" w:sz="4" w:space="0"/>
              <w:bottom w:val="nil"/>
              <w:right w:val="single" w:color="000000" w:sz="4" w:space="0"/>
              <w:tl2br w:val="none" w:color="auto" w:sz="0" w:space="0"/>
              <w:tr2bl w:val="none" w:color="auto" w:sz="0" w:space="0"/>
            </w:tcBorders>
            <w:vAlign w:val="center"/>
          </w:tcPr>
          <w:p>
            <w:pPr>
              <w:pStyle w:val="0"/>
              <w:rPr>
                <w:rFonts w:hint="eastAsia"/>
              </w:rPr>
            </w:pPr>
          </w:p>
        </w:tc>
        <w:tc>
          <w:tcPr>
            <w:tcW w:w="1340" w:type="dxa"/>
            <w:tcBorders>
              <w:top w:val="nil"/>
              <w:left w:val="nil"/>
              <w:bottom w:val="single" w:color="000000" w:sz="4" w:space="0"/>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　</w:t>
            </w:r>
          </w:p>
        </w:tc>
      </w:tr>
      <w:tr>
        <w:trPr>
          <w:trHeight w:val="324" w:hRule="atLeast"/>
        </w:trPr>
        <w:tc>
          <w:tcPr>
            <w:tcW w:w="920" w:type="dxa"/>
            <w:vMerge w:val="continue"/>
            <w:tcBorders>
              <w:top w:val="nil"/>
              <w:left w:val="nil"/>
              <w:bottom w:val="nil"/>
              <w:right w:val="single" w:color="000000" w:sz="4" w:space="0"/>
              <w:tl2br w:val="none" w:color="auto" w:sz="0" w:space="0"/>
              <w:tr2bl w:val="none" w:color="auto" w:sz="0" w:space="0"/>
            </w:tcBorders>
            <w:vAlign w:val="center"/>
          </w:tcPr>
          <w:p>
            <w:pPr>
              <w:pStyle w:val="0"/>
              <w:rPr>
                <w:rFonts w:hint="eastAsia"/>
              </w:rPr>
            </w:pPr>
          </w:p>
        </w:tc>
        <w:tc>
          <w:tcPr>
            <w:tcW w:w="740" w:type="dxa"/>
            <w:vMerge w:val="restart"/>
            <w:tcBorders>
              <w:top w:val="nil"/>
              <w:left w:val="single" w:color="000000" w:sz="4" w:space="0"/>
              <w:bottom w:val="single" w:color="000000" w:sz="4" w:space="0"/>
              <w:right w:val="single" w:color="000000" w:sz="4" w:space="0"/>
              <w:tl2br w:val="none" w:color="auto" w:sz="0" w:space="0"/>
              <w:tr2bl w:val="none" w:color="auto" w:sz="0" w:space="0"/>
            </w:tcBorders>
            <w:shd w:val="clear" w:color="auto" w:fill="auto"/>
            <w:vAlign w:val="top"/>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広報</w:t>
            </w:r>
          </w:p>
        </w:tc>
        <w:tc>
          <w:tcPr>
            <w:tcW w:w="54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市民や災害ボランティア等への広報</w:t>
            </w:r>
          </w:p>
        </w:tc>
        <w:tc>
          <w:tcPr>
            <w:tcW w:w="1160" w:type="dxa"/>
            <w:vMerge w:val="continue"/>
            <w:tcBorders>
              <w:top w:val="nil"/>
              <w:left w:val="single" w:color="000000" w:sz="4" w:space="0"/>
              <w:bottom w:val="nil"/>
              <w:right w:val="single" w:color="000000" w:sz="4" w:space="0"/>
              <w:tl2br w:val="none" w:color="auto" w:sz="0" w:space="0"/>
              <w:tr2bl w:val="none" w:color="auto" w:sz="0" w:space="0"/>
            </w:tcBorders>
            <w:vAlign w:val="center"/>
          </w:tcPr>
          <w:p>
            <w:pPr>
              <w:pStyle w:val="0"/>
              <w:rPr>
                <w:rFonts w:hint="eastAsia"/>
              </w:rPr>
            </w:pPr>
          </w:p>
        </w:tc>
        <w:tc>
          <w:tcPr>
            <w:tcW w:w="1340" w:type="dxa"/>
            <w:vMerge w:val="restart"/>
            <w:tcBorders>
              <w:top w:val="nil"/>
              <w:left w:val="single" w:color="000000" w:sz="4" w:space="0"/>
              <w:bottom w:val="single" w:color="000000" w:sz="4" w:space="0"/>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社会福祉協議会</w:t>
            </w:r>
            <w:r>
              <w:rPr>
                <w:rFonts w:hint="eastAsia" w:ascii="HG丸ｺﾞｼｯｸM-PRO" w:hAnsi="HG丸ｺﾞｼｯｸM-PRO" w:eastAsia="HG丸ｺﾞｼｯｸM-PRO"/>
                <w:kern w:val="0"/>
                <w:sz w:val="16"/>
              </w:rPr>
              <w:br w:type="textWrapping" w:clear="none"/>
            </w:r>
            <w:r>
              <w:rPr>
                <w:rFonts w:hint="eastAsia" w:ascii="HG丸ｺﾞｼｯｸM-PRO" w:hAnsi="HG丸ｺﾞｼｯｸM-PRO" w:eastAsia="HG丸ｺﾞｼｯｸM-PRO"/>
                <w:kern w:val="0"/>
                <w:sz w:val="16"/>
              </w:rPr>
              <w:t>社会福祉課</w:t>
            </w:r>
          </w:p>
        </w:tc>
      </w:tr>
      <w:tr>
        <w:trPr>
          <w:trHeight w:val="324" w:hRule="atLeast"/>
        </w:trPr>
        <w:tc>
          <w:tcPr>
            <w:tcW w:w="920" w:type="dxa"/>
            <w:vMerge w:val="continue"/>
            <w:tcBorders>
              <w:top w:val="nil"/>
              <w:left w:val="nil"/>
              <w:bottom w:val="nil"/>
              <w:right w:val="single" w:color="000000" w:sz="4" w:space="0"/>
              <w:tl2br w:val="none" w:color="auto" w:sz="0" w:space="0"/>
              <w:tr2bl w:val="none" w:color="auto" w:sz="0" w:space="0"/>
            </w:tcBorders>
            <w:vAlign w:val="center"/>
          </w:tcPr>
          <w:p>
            <w:pPr>
              <w:pStyle w:val="0"/>
              <w:rPr>
                <w:rFonts w:hint="eastAsia"/>
              </w:rPr>
            </w:pPr>
          </w:p>
        </w:tc>
        <w:tc>
          <w:tcPr>
            <w:tcW w:w="74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54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市民や災害ボランティア等からの問合せ、苦情対応</w:t>
            </w:r>
          </w:p>
        </w:tc>
        <w:tc>
          <w:tcPr>
            <w:tcW w:w="1160" w:type="dxa"/>
            <w:vMerge w:val="continue"/>
            <w:tcBorders>
              <w:top w:val="nil"/>
              <w:left w:val="single" w:color="000000" w:sz="4" w:space="0"/>
              <w:bottom w:val="nil"/>
              <w:right w:val="single" w:color="000000" w:sz="4" w:space="0"/>
              <w:tl2br w:val="none" w:color="auto" w:sz="0" w:space="0"/>
              <w:tr2bl w:val="none" w:color="auto" w:sz="0" w:space="0"/>
            </w:tcBorders>
            <w:vAlign w:val="center"/>
          </w:tcPr>
          <w:p>
            <w:pPr>
              <w:pStyle w:val="0"/>
              <w:rPr>
                <w:rFonts w:hint="eastAsia"/>
              </w:rPr>
            </w:pPr>
          </w:p>
        </w:tc>
        <w:tc>
          <w:tcPr>
            <w:tcW w:w="1340" w:type="dxa"/>
            <w:vMerge w:val="continue"/>
            <w:tcBorders>
              <w:top w:val="nil"/>
              <w:left w:val="single" w:color="000000" w:sz="4" w:space="0"/>
              <w:bottom w:val="single" w:color="000000" w:sz="4" w:space="0"/>
              <w:right w:val="nil"/>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6"/>
              </w:rPr>
            </w:pPr>
          </w:p>
        </w:tc>
      </w:tr>
      <w:tr>
        <w:trPr>
          <w:trHeight w:val="324" w:hRule="atLeast"/>
        </w:trPr>
        <w:tc>
          <w:tcPr>
            <w:tcW w:w="920" w:type="dxa"/>
            <w:vMerge w:val="restart"/>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top"/>
          </w:tcPr>
          <w:p>
            <w:pPr>
              <w:pStyle w:val="0"/>
              <w:widowControl w:val="1"/>
              <w:jc w:val="center"/>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資源管理</w:t>
            </w:r>
          </w:p>
        </w:tc>
        <w:tc>
          <w:tcPr>
            <w:tcW w:w="740" w:type="dxa"/>
            <w:vMerge w:val="restart"/>
            <w:tcBorders>
              <w:top w:val="nil"/>
              <w:left w:val="single" w:color="000000" w:sz="4" w:space="0"/>
              <w:bottom w:val="single" w:color="000000" w:sz="4" w:space="0"/>
              <w:right w:val="single" w:color="000000" w:sz="4" w:space="0"/>
              <w:tl2br w:val="none" w:color="auto" w:sz="0" w:space="0"/>
              <w:tr2bl w:val="none" w:color="auto" w:sz="0" w:space="0"/>
            </w:tcBorders>
            <w:shd w:val="clear" w:color="auto" w:fill="auto"/>
            <w:vAlign w:val="top"/>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仮置場</w:t>
            </w:r>
          </w:p>
        </w:tc>
        <w:tc>
          <w:tcPr>
            <w:tcW w:w="54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一次仮置場の確保・設置</w:t>
            </w:r>
          </w:p>
        </w:tc>
        <w:tc>
          <w:tcPr>
            <w:tcW w:w="1160"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地域づくり課</w:t>
            </w:r>
          </w:p>
        </w:tc>
        <w:tc>
          <w:tcPr>
            <w:tcW w:w="1340" w:type="dxa"/>
            <w:tcBorders>
              <w:top w:val="nil"/>
              <w:left w:val="nil"/>
              <w:bottom w:val="nil"/>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　</w:t>
            </w:r>
          </w:p>
        </w:tc>
      </w:tr>
      <w:tr>
        <w:trPr>
          <w:trHeight w:val="324" w:hRule="atLeast"/>
        </w:trPr>
        <w:tc>
          <w:tcPr>
            <w:tcW w:w="920" w:type="dxa"/>
            <w:vMerge w:val="continue"/>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74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54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一次仮置場の管理・運営</w:t>
            </w:r>
          </w:p>
        </w:tc>
        <w:tc>
          <w:tcPr>
            <w:tcW w:w="1160"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6"/>
              </w:rPr>
            </w:pPr>
          </w:p>
        </w:tc>
        <w:tc>
          <w:tcPr>
            <w:tcW w:w="1340" w:type="dxa"/>
            <w:tcBorders>
              <w:top w:val="nil"/>
              <w:left w:val="nil"/>
              <w:bottom w:val="nil"/>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　</w:t>
            </w:r>
          </w:p>
        </w:tc>
      </w:tr>
      <w:tr>
        <w:trPr>
          <w:trHeight w:val="324" w:hRule="atLeast"/>
        </w:trPr>
        <w:tc>
          <w:tcPr>
            <w:tcW w:w="920" w:type="dxa"/>
            <w:vMerge w:val="continue"/>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740" w:type="dxa"/>
            <w:vMerge w:val="restart"/>
            <w:tcBorders>
              <w:top w:val="nil"/>
              <w:left w:val="single" w:color="000000" w:sz="4" w:space="0"/>
              <w:bottom w:val="single" w:color="000000" w:sz="4" w:space="0"/>
              <w:right w:val="single" w:color="000000" w:sz="4" w:space="0"/>
              <w:tl2br w:val="none" w:color="auto" w:sz="0" w:space="0"/>
              <w:tr2bl w:val="none" w:color="auto" w:sz="0" w:space="0"/>
            </w:tcBorders>
            <w:shd w:val="clear" w:color="auto" w:fill="auto"/>
            <w:vAlign w:val="top"/>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施設</w:t>
            </w:r>
          </w:p>
        </w:tc>
        <w:tc>
          <w:tcPr>
            <w:tcW w:w="54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処理施設の被害情報の把握</w:t>
            </w:r>
          </w:p>
        </w:tc>
        <w:tc>
          <w:tcPr>
            <w:tcW w:w="1160"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6"/>
              </w:rPr>
            </w:pPr>
          </w:p>
        </w:tc>
        <w:tc>
          <w:tcPr>
            <w:tcW w:w="1340" w:type="dxa"/>
            <w:vMerge w:val="restart"/>
            <w:tcBorders>
              <w:top w:val="single" w:color="000000" w:sz="4" w:space="0"/>
              <w:left w:val="single" w:color="000000" w:sz="4" w:space="0"/>
              <w:bottom w:val="single" w:color="000000" w:sz="4" w:space="0"/>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東金市外三市町</w:t>
            </w:r>
            <w:r>
              <w:rPr>
                <w:rFonts w:hint="eastAsia" w:ascii="HG丸ｺﾞｼｯｸM-PRO" w:hAnsi="HG丸ｺﾞｼｯｸM-PRO" w:eastAsia="HG丸ｺﾞｼｯｸM-PRO"/>
                <w:kern w:val="0"/>
                <w:sz w:val="16"/>
              </w:rPr>
              <w:br w:type="textWrapping" w:clear="none"/>
            </w:r>
            <w:r>
              <w:rPr>
                <w:rFonts w:hint="eastAsia" w:ascii="HG丸ｺﾞｼｯｸM-PRO" w:hAnsi="HG丸ｺﾞｼｯｸM-PRO" w:eastAsia="HG丸ｺﾞｼｯｸM-PRO"/>
                <w:kern w:val="0"/>
                <w:sz w:val="16"/>
              </w:rPr>
              <w:t>清掃組合</w:t>
            </w:r>
          </w:p>
        </w:tc>
      </w:tr>
      <w:tr>
        <w:trPr>
          <w:trHeight w:val="324" w:hRule="atLeast"/>
        </w:trPr>
        <w:tc>
          <w:tcPr>
            <w:tcW w:w="920" w:type="dxa"/>
            <w:vMerge w:val="continue"/>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74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54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処理施設の復旧状況の確認</w:t>
            </w:r>
          </w:p>
        </w:tc>
        <w:tc>
          <w:tcPr>
            <w:tcW w:w="1160"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6"/>
              </w:rPr>
            </w:pPr>
          </w:p>
        </w:tc>
        <w:tc>
          <w:tcPr>
            <w:tcW w:w="1340" w:type="dxa"/>
            <w:vMerge w:val="continue"/>
            <w:tcBorders>
              <w:top w:val="single" w:color="000000" w:sz="4" w:space="0"/>
              <w:left w:val="single" w:color="000000" w:sz="4" w:space="0"/>
              <w:bottom w:val="single" w:color="000000" w:sz="4" w:space="0"/>
              <w:right w:val="nil"/>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6"/>
              </w:rPr>
            </w:pPr>
          </w:p>
        </w:tc>
      </w:tr>
      <w:tr>
        <w:trPr>
          <w:trHeight w:val="324" w:hRule="atLeast"/>
        </w:trPr>
        <w:tc>
          <w:tcPr>
            <w:tcW w:w="920" w:type="dxa"/>
            <w:vMerge w:val="continue"/>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74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54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被災施設の代替処理施設の確保</w:t>
            </w:r>
          </w:p>
        </w:tc>
        <w:tc>
          <w:tcPr>
            <w:tcW w:w="1160"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6"/>
              </w:rPr>
            </w:pPr>
          </w:p>
        </w:tc>
        <w:tc>
          <w:tcPr>
            <w:tcW w:w="1340" w:type="dxa"/>
            <w:vMerge w:val="continue"/>
            <w:tcBorders>
              <w:top w:val="single" w:color="000000" w:sz="4" w:space="0"/>
              <w:left w:val="single" w:color="000000" w:sz="4" w:space="0"/>
              <w:bottom w:val="single" w:color="000000" w:sz="4" w:space="0"/>
              <w:right w:val="nil"/>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6"/>
              </w:rPr>
            </w:pPr>
          </w:p>
        </w:tc>
      </w:tr>
      <w:tr>
        <w:trPr>
          <w:trHeight w:val="324" w:hRule="atLeast"/>
        </w:trPr>
        <w:tc>
          <w:tcPr>
            <w:tcW w:w="920" w:type="dxa"/>
            <w:vMerge w:val="continue"/>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74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54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必要資機材の確保・管理</w:t>
            </w:r>
          </w:p>
        </w:tc>
        <w:tc>
          <w:tcPr>
            <w:tcW w:w="1160"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6"/>
              </w:rPr>
            </w:pPr>
          </w:p>
        </w:tc>
        <w:tc>
          <w:tcPr>
            <w:tcW w:w="1340" w:type="dxa"/>
            <w:vMerge w:val="continue"/>
            <w:tcBorders>
              <w:top w:val="single" w:color="000000" w:sz="4" w:space="0"/>
              <w:left w:val="single" w:color="000000" w:sz="4" w:space="0"/>
              <w:bottom w:val="single" w:color="000000" w:sz="4" w:space="0"/>
              <w:right w:val="nil"/>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6"/>
              </w:rPr>
            </w:pPr>
          </w:p>
        </w:tc>
      </w:tr>
      <w:tr>
        <w:trPr>
          <w:trHeight w:val="384" w:hRule="atLeast"/>
        </w:trPr>
        <w:tc>
          <w:tcPr>
            <w:tcW w:w="920" w:type="dxa"/>
            <w:vMerge w:val="restart"/>
            <w:tcBorders>
              <w:top w:val="nil"/>
              <w:left w:val="nil"/>
              <w:bottom w:val="single" w:color="000000" w:sz="4" w:space="0"/>
              <w:right w:val="single" w:color="000000" w:sz="4" w:space="0"/>
              <w:tl2br w:val="none" w:color="auto" w:sz="0" w:space="0"/>
              <w:tr2bl w:val="none" w:color="auto" w:sz="0" w:space="0"/>
            </w:tcBorders>
            <w:shd w:val="clear" w:color="auto" w:fill="auto"/>
            <w:vAlign w:val="top"/>
          </w:tcPr>
          <w:p>
            <w:pPr>
              <w:pStyle w:val="0"/>
              <w:widowControl w:val="1"/>
              <w:jc w:val="center"/>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処理</w:t>
            </w:r>
          </w:p>
        </w:tc>
        <w:tc>
          <w:tcPr>
            <w:tcW w:w="740" w:type="dxa"/>
            <w:vMerge w:val="restart"/>
            <w:tcBorders>
              <w:top w:val="nil"/>
              <w:left w:val="single" w:color="000000" w:sz="4" w:space="0"/>
              <w:bottom w:val="single" w:color="000000" w:sz="4" w:space="0"/>
              <w:right w:val="single" w:color="000000" w:sz="4" w:space="0"/>
              <w:tl2br w:val="none" w:color="auto" w:sz="0" w:space="0"/>
              <w:tr2bl w:val="none" w:color="auto" w:sz="0" w:space="0"/>
            </w:tcBorders>
            <w:shd w:val="clear" w:color="auto" w:fill="auto"/>
            <w:vAlign w:val="top"/>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処理・</w:t>
            </w:r>
            <w:r>
              <w:rPr>
                <w:rFonts w:hint="eastAsia" w:ascii="HG丸ｺﾞｼｯｸM-PRO" w:hAnsi="HG丸ｺﾞｼｯｸM-PRO" w:eastAsia="HG丸ｺﾞｼｯｸM-PRO"/>
                <w:kern w:val="0"/>
                <w:sz w:val="18"/>
              </w:rPr>
              <w:br w:type="textWrapping" w:clear="none"/>
            </w:r>
            <w:r>
              <w:rPr>
                <w:rFonts w:hint="eastAsia" w:ascii="HG丸ｺﾞｼｯｸM-PRO" w:hAnsi="HG丸ｺﾞｼｯｸM-PRO" w:eastAsia="HG丸ｺﾞｼｯｸM-PRO"/>
                <w:kern w:val="0"/>
                <w:sz w:val="18"/>
              </w:rPr>
              <w:t>処分</w:t>
            </w:r>
          </w:p>
        </w:tc>
        <w:tc>
          <w:tcPr>
            <w:tcW w:w="54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避難所ごみの収集運搬、処理</w:t>
            </w:r>
          </w:p>
        </w:tc>
        <w:tc>
          <w:tcPr>
            <w:tcW w:w="1160" w:type="dxa"/>
            <w:vMerge w:val="restart"/>
            <w:tcBorders>
              <w:top w:val="nil"/>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地域づくり課</w:t>
            </w:r>
          </w:p>
        </w:tc>
        <w:tc>
          <w:tcPr>
            <w:tcW w:w="1340" w:type="dxa"/>
            <w:tcBorders>
              <w:top w:val="nil"/>
              <w:left w:val="nil"/>
              <w:bottom w:val="single" w:color="000000" w:sz="4" w:space="0"/>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生涯学習課</w:t>
            </w:r>
            <w:r>
              <w:rPr>
                <w:rFonts w:hint="eastAsia" w:ascii="HG丸ｺﾞｼｯｸM-PRO" w:hAnsi="HG丸ｺﾞｼｯｸM-PRO" w:eastAsia="HG丸ｺﾞｼｯｸM-PRO"/>
                <w:kern w:val="0"/>
                <w:sz w:val="16"/>
              </w:rPr>
              <w:br w:type="textWrapping" w:clear="none"/>
            </w:r>
            <w:r>
              <w:rPr>
                <w:rFonts w:hint="eastAsia" w:ascii="HG丸ｺﾞｼｯｸM-PRO" w:hAnsi="HG丸ｺﾞｼｯｸM-PRO" w:eastAsia="HG丸ｺﾞｼｯｸM-PRO"/>
                <w:kern w:val="0"/>
                <w:sz w:val="16"/>
              </w:rPr>
              <w:t>安全対策課</w:t>
            </w:r>
          </w:p>
        </w:tc>
      </w:tr>
      <w:tr>
        <w:trPr>
          <w:trHeight w:val="384" w:hRule="atLeast"/>
        </w:trPr>
        <w:tc>
          <w:tcPr>
            <w:tcW w:w="920" w:type="dxa"/>
            <w:vMerge w:val="continue"/>
            <w:tcBorders>
              <w:top w:val="nil"/>
              <w:left w:val="nil"/>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74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54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し尿の収集運搬、処理</w:t>
            </w:r>
          </w:p>
        </w:tc>
        <w:tc>
          <w:tcPr>
            <w:tcW w:w="116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6"/>
              </w:rPr>
            </w:pPr>
          </w:p>
        </w:tc>
        <w:tc>
          <w:tcPr>
            <w:tcW w:w="1340" w:type="dxa"/>
            <w:tcBorders>
              <w:top w:val="nil"/>
              <w:left w:val="nil"/>
              <w:bottom w:val="single" w:color="000000" w:sz="4" w:space="0"/>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山武郡市</w:t>
            </w:r>
            <w:r>
              <w:rPr>
                <w:rFonts w:hint="eastAsia" w:ascii="HG丸ｺﾞｼｯｸM-PRO" w:hAnsi="HG丸ｺﾞｼｯｸM-PRO" w:eastAsia="HG丸ｺﾞｼｯｸM-PRO"/>
                <w:kern w:val="0"/>
                <w:sz w:val="16"/>
              </w:rPr>
              <w:br w:type="textWrapping" w:clear="none"/>
            </w:r>
            <w:r>
              <w:rPr>
                <w:rFonts w:hint="eastAsia" w:ascii="HG丸ｺﾞｼｯｸM-PRO" w:hAnsi="HG丸ｺﾞｼｯｸM-PRO" w:eastAsia="HG丸ｺﾞｼｯｸM-PRO"/>
                <w:kern w:val="0"/>
                <w:sz w:val="16"/>
              </w:rPr>
              <w:t>広域行政組合</w:t>
            </w:r>
          </w:p>
        </w:tc>
      </w:tr>
      <w:tr>
        <w:trPr>
          <w:trHeight w:val="384" w:hRule="atLeast"/>
        </w:trPr>
        <w:tc>
          <w:tcPr>
            <w:tcW w:w="920" w:type="dxa"/>
            <w:vMerge w:val="continue"/>
            <w:tcBorders>
              <w:top w:val="nil"/>
              <w:left w:val="nil"/>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74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5480" w:type="dxa"/>
            <w:tcBorders>
              <w:top w:val="nil"/>
              <w:left w:val="nil"/>
              <w:bottom w:val="single" w:color="000000" w:sz="4" w:space="0"/>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道路啓開に伴う廃棄物対応</w:t>
            </w:r>
          </w:p>
        </w:tc>
        <w:tc>
          <w:tcPr>
            <w:tcW w:w="1160" w:type="dxa"/>
            <w:tcBorders>
              <w:top w:val="nil"/>
              <w:left w:val="single" w:color="auto" w:sz="4" w:space="0"/>
              <w:bottom w:val="single" w:color="auto" w:sz="4" w:space="0"/>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建設課</w:t>
            </w:r>
            <w:r>
              <w:rPr>
                <w:rFonts w:hint="eastAsia" w:ascii="HG丸ｺﾞｼｯｸM-PRO" w:hAnsi="HG丸ｺﾞｼｯｸM-PRO" w:eastAsia="HG丸ｺﾞｼｯｸM-PRO"/>
                <w:kern w:val="0"/>
                <w:sz w:val="16"/>
              </w:rPr>
              <w:br w:type="textWrapping" w:clear="none"/>
            </w:r>
            <w:r>
              <w:rPr>
                <w:rFonts w:hint="eastAsia" w:ascii="HG丸ｺﾞｼｯｸM-PRO" w:hAnsi="HG丸ｺﾞｼｯｸM-PRO" w:eastAsia="HG丸ｺﾞｼｯｸM-PRO"/>
                <w:kern w:val="0"/>
                <w:sz w:val="16"/>
              </w:rPr>
              <w:t>地域づくり課</w:t>
            </w:r>
          </w:p>
        </w:tc>
        <w:tc>
          <w:tcPr>
            <w:tcW w:w="1340" w:type="dxa"/>
            <w:tcBorders>
              <w:top w:val="nil"/>
              <w:left w:val="single" w:color="000000" w:sz="4" w:space="0"/>
              <w:bottom w:val="nil"/>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　</w:t>
            </w:r>
          </w:p>
        </w:tc>
      </w:tr>
      <w:tr>
        <w:trPr>
          <w:trHeight w:val="324" w:hRule="atLeast"/>
        </w:trPr>
        <w:tc>
          <w:tcPr>
            <w:tcW w:w="920" w:type="dxa"/>
            <w:vMerge w:val="continue"/>
            <w:tcBorders>
              <w:top w:val="nil"/>
              <w:left w:val="nil"/>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74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54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公共施設の解体対応</w:t>
            </w:r>
          </w:p>
        </w:tc>
        <w:tc>
          <w:tcPr>
            <w:tcW w:w="1160" w:type="dxa"/>
            <w:tcBorders>
              <w:top w:val="nil"/>
              <w:left w:val="nil"/>
              <w:bottom w:val="nil"/>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各施設管理者</w:t>
            </w:r>
          </w:p>
        </w:tc>
        <w:tc>
          <w:tcPr>
            <w:tcW w:w="1340" w:type="dxa"/>
            <w:tcBorders>
              <w:top w:val="single" w:color="000000" w:sz="4" w:space="0"/>
              <w:left w:val="nil"/>
              <w:bottom w:val="single" w:color="000000" w:sz="4" w:space="0"/>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都市整備課</w:t>
            </w:r>
          </w:p>
        </w:tc>
      </w:tr>
      <w:tr>
        <w:trPr>
          <w:trHeight w:val="432" w:hRule="atLeast"/>
        </w:trPr>
        <w:tc>
          <w:tcPr>
            <w:tcW w:w="920" w:type="dxa"/>
            <w:vMerge w:val="continue"/>
            <w:tcBorders>
              <w:top w:val="nil"/>
              <w:left w:val="nil"/>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74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5480" w:type="dxa"/>
            <w:tcBorders>
              <w:top w:val="nil"/>
              <w:left w:val="nil"/>
              <w:bottom w:val="single" w:color="000000" w:sz="4" w:space="0"/>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家屋撤去対応（窓口業務、り災証明交付業務との連携、撤去現場立会い）</w:t>
            </w:r>
          </w:p>
        </w:tc>
        <w:tc>
          <w:tcPr>
            <w:tcW w:w="116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地域づくり課</w:t>
            </w:r>
          </w:p>
        </w:tc>
        <w:tc>
          <w:tcPr>
            <w:tcW w:w="1340" w:type="dxa"/>
            <w:tcBorders>
              <w:top w:val="nil"/>
              <w:left w:val="nil"/>
              <w:bottom w:val="single" w:color="000000" w:sz="4" w:space="0"/>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安全対策課</w:t>
            </w:r>
          </w:p>
        </w:tc>
      </w:tr>
      <w:tr>
        <w:trPr>
          <w:trHeight w:val="324" w:hRule="atLeast"/>
        </w:trPr>
        <w:tc>
          <w:tcPr>
            <w:tcW w:w="920" w:type="dxa"/>
            <w:vMerge w:val="continue"/>
            <w:tcBorders>
              <w:top w:val="nil"/>
              <w:left w:val="nil"/>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74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5480" w:type="dxa"/>
            <w:tcBorders>
              <w:top w:val="nil"/>
              <w:left w:val="nil"/>
              <w:bottom w:val="single" w:color="000000" w:sz="4" w:space="0"/>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災害廃棄物の収集・運搬、処理</w:t>
            </w:r>
          </w:p>
        </w:tc>
        <w:tc>
          <w:tcPr>
            <w:tcW w:w="116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6"/>
              </w:rPr>
            </w:pPr>
          </w:p>
        </w:tc>
        <w:tc>
          <w:tcPr>
            <w:tcW w:w="1340" w:type="dxa"/>
            <w:tcBorders>
              <w:top w:val="nil"/>
              <w:left w:val="nil"/>
              <w:bottom w:val="nil"/>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　</w:t>
            </w:r>
          </w:p>
        </w:tc>
      </w:tr>
      <w:tr>
        <w:trPr>
          <w:trHeight w:val="324" w:hRule="atLeast"/>
        </w:trPr>
        <w:tc>
          <w:tcPr>
            <w:tcW w:w="920" w:type="dxa"/>
            <w:vMerge w:val="continue"/>
            <w:tcBorders>
              <w:top w:val="nil"/>
              <w:left w:val="nil"/>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74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5480" w:type="dxa"/>
            <w:tcBorders>
              <w:top w:val="nil"/>
              <w:left w:val="nil"/>
              <w:bottom w:val="single" w:color="000000" w:sz="4" w:space="0"/>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最終処分に関する調整</w:t>
            </w:r>
          </w:p>
        </w:tc>
        <w:tc>
          <w:tcPr>
            <w:tcW w:w="116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6"/>
              </w:rPr>
            </w:pPr>
          </w:p>
        </w:tc>
        <w:tc>
          <w:tcPr>
            <w:tcW w:w="1340" w:type="dxa"/>
            <w:tcBorders>
              <w:top w:val="nil"/>
              <w:left w:val="nil"/>
              <w:bottom w:val="nil"/>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p>
        </w:tc>
      </w:tr>
      <w:tr>
        <w:trPr>
          <w:trHeight w:val="324" w:hRule="atLeast"/>
        </w:trPr>
        <w:tc>
          <w:tcPr>
            <w:tcW w:w="920" w:type="dxa"/>
            <w:vMerge w:val="continue"/>
            <w:tcBorders>
              <w:top w:val="nil"/>
              <w:left w:val="nil"/>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74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5480" w:type="dxa"/>
            <w:tcBorders>
              <w:top w:val="nil"/>
              <w:left w:val="nil"/>
              <w:bottom w:val="single" w:color="000000" w:sz="4" w:space="0"/>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復興資材利用先に関する調整、選別後物の品質管理</w:t>
            </w:r>
          </w:p>
        </w:tc>
        <w:tc>
          <w:tcPr>
            <w:tcW w:w="116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6"/>
              </w:rPr>
            </w:pPr>
          </w:p>
        </w:tc>
        <w:tc>
          <w:tcPr>
            <w:tcW w:w="1340" w:type="dxa"/>
            <w:tcBorders>
              <w:top w:val="single" w:color="000000" w:sz="4" w:space="0"/>
              <w:left w:val="nil"/>
              <w:bottom w:val="single" w:color="000000" w:sz="4" w:space="0"/>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建設課</w:t>
            </w:r>
          </w:p>
        </w:tc>
      </w:tr>
      <w:tr>
        <w:trPr>
          <w:trHeight w:val="324" w:hRule="atLeast"/>
        </w:trPr>
        <w:tc>
          <w:tcPr>
            <w:tcW w:w="920" w:type="dxa"/>
            <w:vMerge w:val="continue"/>
            <w:tcBorders>
              <w:top w:val="nil"/>
              <w:left w:val="nil"/>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74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5480" w:type="dxa"/>
            <w:tcBorders>
              <w:top w:val="nil"/>
              <w:left w:val="nil"/>
              <w:bottom w:val="single" w:color="000000" w:sz="4" w:space="0"/>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処理困難物の処理</w:t>
            </w:r>
          </w:p>
        </w:tc>
        <w:tc>
          <w:tcPr>
            <w:tcW w:w="116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6"/>
              </w:rPr>
            </w:pPr>
          </w:p>
        </w:tc>
        <w:tc>
          <w:tcPr>
            <w:tcW w:w="1340" w:type="dxa"/>
            <w:tcBorders>
              <w:top w:val="nil"/>
              <w:left w:val="nil"/>
              <w:bottom w:val="nil"/>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p>
        </w:tc>
      </w:tr>
      <w:tr>
        <w:trPr>
          <w:trHeight w:val="324" w:hRule="atLeast"/>
        </w:trPr>
        <w:tc>
          <w:tcPr>
            <w:tcW w:w="920" w:type="dxa"/>
            <w:vMerge w:val="continue"/>
            <w:tcBorders>
              <w:top w:val="nil"/>
              <w:left w:val="nil"/>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74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5480" w:type="dxa"/>
            <w:tcBorders>
              <w:top w:val="nil"/>
              <w:left w:val="nil"/>
              <w:bottom w:val="single" w:color="000000" w:sz="4" w:space="0"/>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処理に関する進行管理（処理済量、搬出予定量）</w:t>
            </w:r>
          </w:p>
        </w:tc>
        <w:tc>
          <w:tcPr>
            <w:tcW w:w="116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1340" w:type="dxa"/>
            <w:tcBorders>
              <w:top w:val="nil"/>
              <w:left w:val="nil"/>
              <w:bottom w:val="nil"/>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p>
        </w:tc>
      </w:tr>
      <w:tr>
        <w:trPr>
          <w:trHeight w:val="324" w:hRule="atLeast"/>
        </w:trPr>
        <w:tc>
          <w:tcPr>
            <w:tcW w:w="920" w:type="dxa"/>
            <w:vMerge w:val="continue"/>
            <w:tcBorders>
              <w:top w:val="nil"/>
              <w:left w:val="nil"/>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740" w:type="dxa"/>
            <w:vMerge w:val="restart"/>
            <w:tcBorders>
              <w:top w:val="nil"/>
              <w:left w:val="single" w:color="000000" w:sz="4" w:space="0"/>
              <w:bottom w:val="single" w:color="000000" w:sz="4" w:space="0"/>
              <w:right w:val="single" w:color="000000" w:sz="4" w:space="0"/>
              <w:tl2br w:val="none" w:color="auto" w:sz="0" w:space="0"/>
              <w:tr2bl w:val="none" w:color="auto" w:sz="0" w:space="0"/>
            </w:tcBorders>
            <w:shd w:val="clear" w:color="auto" w:fill="auto"/>
            <w:vAlign w:val="top"/>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環境・</w:t>
            </w:r>
            <w:r>
              <w:rPr>
                <w:rFonts w:hint="eastAsia" w:ascii="HG丸ｺﾞｼｯｸM-PRO" w:hAnsi="HG丸ｺﾞｼｯｸM-PRO" w:eastAsia="HG丸ｺﾞｼｯｸM-PRO"/>
                <w:kern w:val="0"/>
                <w:sz w:val="18"/>
              </w:rPr>
              <w:br w:type="textWrapping" w:clear="none"/>
            </w:r>
            <w:r>
              <w:rPr>
                <w:rFonts w:hint="eastAsia" w:ascii="HG丸ｺﾞｼｯｸM-PRO" w:hAnsi="HG丸ｺﾞｼｯｸM-PRO" w:eastAsia="HG丸ｺﾞｼｯｸM-PRO"/>
                <w:kern w:val="0"/>
                <w:sz w:val="18"/>
              </w:rPr>
              <w:t>指導</w:t>
            </w:r>
          </w:p>
        </w:tc>
        <w:tc>
          <w:tcPr>
            <w:tcW w:w="5480" w:type="dxa"/>
            <w:tcBorders>
              <w:top w:val="nil"/>
              <w:left w:val="nil"/>
              <w:bottom w:val="single" w:color="000000" w:sz="4" w:space="0"/>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民間事業者の指導</w:t>
            </w:r>
          </w:p>
        </w:tc>
        <w:tc>
          <w:tcPr>
            <w:tcW w:w="116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1340" w:type="dxa"/>
            <w:tcBorders>
              <w:top w:val="nil"/>
              <w:left w:val="nil"/>
              <w:bottom w:val="nil"/>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p>
        </w:tc>
      </w:tr>
      <w:tr>
        <w:trPr>
          <w:trHeight w:val="324" w:hRule="atLeast"/>
        </w:trPr>
        <w:tc>
          <w:tcPr>
            <w:tcW w:w="920" w:type="dxa"/>
            <w:vMerge w:val="continue"/>
            <w:tcBorders>
              <w:top w:val="nil"/>
              <w:left w:val="nil"/>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74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5480" w:type="dxa"/>
            <w:tcBorders>
              <w:top w:val="nil"/>
              <w:left w:val="nil"/>
              <w:bottom w:val="single" w:color="000000" w:sz="4" w:space="0"/>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不法投棄、不適正排出対策</w:t>
            </w:r>
          </w:p>
        </w:tc>
        <w:tc>
          <w:tcPr>
            <w:tcW w:w="116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1340" w:type="dxa"/>
            <w:tcBorders>
              <w:top w:val="nil"/>
              <w:left w:val="nil"/>
              <w:bottom w:val="nil"/>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p>
        </w:tc>
      </w:tr>
      <w:tr>
        <w:trPr>
          <w:trHeight w:val="324" w:hRule="atLeast"/>
        </w:trPr>
        <w:tc>
          <w:tcPr>
            <w:tcW w:w="920" w:type="dxa"/>
            <w:vMerge w:val="continue"/>
            <w:tcBorders>
              <w:top w:val="nil"/>
              <w:left w:val="nil"/>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74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5480" w:type="dxa"/>
            <w:tcBorders>
              <w:top w:val="nil"/>
              <w:left w:val="nil"/>
              <w:bottom w:val="single" w:color="000000" w:sz="4" w:space="0"/>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仮置場における環境モニタリング</w:t>
            </w:r>
          </w:p>
        </w:tc>
        <w:tc>
          <w:tcPr>
            <w:tcW w:w="116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1340" w:type="dxa"/>
            <w:tcBorders>
              <w:top w:val="nil"/>
              <w:left w:val="nil"/>
              <w:bottom w:val="nil"/>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p>
        </w:tc>
      </w:tr>
      <w:tr>
        <w:trPr>
          <w:trHeight w:val="432" w:hRule="atLeast"/>
        </w:trPr>
        <w:tc>
          <w:tcPr>
            <w:tcW w:w="920" w:type="dxa"/>
            <w:vMerge w:val="restart"/>
            <w:tcBorders>
              <w:top w:val="nil"/>
              <w:left w:val="nil"/>
              <w:bottom w:val="single" w:color="000000" w:sz="4" w:space="0"/>
              <w:right w:val="single" w:color="000000" w:sz="4" w:space="0"/>
              <w:tl2br w:val="none" w:color="auto" w:sz="0" w:space="0"/>
              <w:tr2bl w:val="none" w:color="auto" w:sz="0" w:space="0"/>
            </w:tcBorders>
            <w:shd w:val="clear" w:color="auto" w:fill="auto"/>
            <w:vAlign w:val="top"/>
          </w:tcPr>
          <w:p>
            <w:pPr>
              <w:pStyle w:val="0"/>
              <w:widowControl w:val="1"/>
              <w:jc w:val="center"/>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受援</w:t>
            </w:r>
          </w:p>
        </w:tc>
        <w:tc>
          <w:tcPr>
            <w:tcW w:w="740" w:type="dxa"/>
            <w:tcBorders>
              <w:top w:val="nil"/>
              <w:left w:val="nil"/>
              <w:bottom w:val="single" w:color="000000" w:sz="4" w:space="0"/>
              <w:right w:val="single" w:color="000000" w:sz="4" w:space="0"/>
              <w:tl2br w:val="none" w:color="auto" w:sz="0" w:space="0"/>
              <w:tr2bl w:val="none" w:color="auto" w:sz="0" w:space="0"/>
            </w:tcBorders>
            <w:shd w:val="clear" w:color="auto" w:fill="auto"/>
            <w:vAlign w:val="top"/>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受入</w:t>
            </w:r>
          </w:p>
        </w:tc>
        <w:tc>
          <w:tcPr>
            <w:tcW w:w="54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支援の受入管理（学識経験者、他自治体、事業者団体等）、受援内容の記録</w:t>
            </w:r>
          </w:p>
        </w:tc>
        <w:tc>
          <w:tcPr>
            <w:tcW w:w="1160" w:type="dxa"/>
            <w:vMerge w:val="restart"/>
            <w:tcBorders>
              <w:top w:val="nil"/>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地域づくり課</w:t>
            </w:r>
          </w:p>
        </w:tc>
        <w:tc>
          <w:tcPr>
            <w:tcW w:w="1340" w:type="dxa"/>
            <w:tcBorders>
              <w:top w:val="nil"/>
              <w:left w:val="nil"/>
              <w:bottom w:val="nil"/>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　</w:t>
            </w:r>
          </w:p>
        </w:tc>
      </w:tr>
      <w:tr>
        <w:trPr>
          <w:trHeight w:val="324" w:hRule="atLeast"/>
        </w:trPr>
        <w:tc>
          <w:tcPr>
            <w:tcW w:w="920" w:type="dxa"/>
            <w:vMerge w:val="continue"/>
            <w:tcBorders>
              <w:top w:val="nil"/>
              <w:left w:val="nil"/>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8"/>
              </w:rPr>
            </w:pPr>
          </w:p>
        </w:tc>
        <w:tc>
          <w:tcPr>
            <w:tcW w:w="740" w:type="dxa"/>
            <w:tcBorders>
              <w:top w:val="nil"/>
              <w:left w:val="nil"/>
              <w:bottom w:val="single" w:color="000000" w:sz="4" w:space="0"/>
              <w:right w:val="single" w:color="000000" w:sz="4" w:space="0"/>
              <w:tl2br w:val="none" w:color="auto" w:sz="0" w:space="0"/>
              <w:tr2bl w:val="none" w:color="auto" w:sz="0" w:space="0"/>
            </w:tcBorders>
            <w:shd w:val="clear" w:color="auto" w:fill="auto"/>
            <w:vAlign w:val="top"/>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配置</w:t>
            </w:r>
          </w:p>
        </w:tc>
        <w:tc>
          <w:tcPr>
            <w:tcW w:w="5480"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受け入れた支援の配置先管理、支援側と受援側のマッチング</w:t>
            </w:r>
          </w:p>
        </w:tc>
        <w:tc>
          <w:tcPr>
            <w:tcW w:w="116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kern w:val="0"/>
                <w:sz w:val="16"/>
              </w:rPr>
            </w:pPr>
          </w:p>
        </w:tc>
        <w:tc>
          <w:tcPr>
            <w:tcW w:w="1340" w:type="dxa"/>
            <w:tcBorders>
              <w:top w:val="nil"/>
              <w:left w:val="nil"/>
              <w:bottom w:val="single" w:color="000000" w:sz="4" w:space="0"/>
              <w:right w:val="nil"/>
              <w:tl2br w:val="none" w:color="auto" w:sz="0" w:space="0"/>
              <w:tr2bl w:val="none" w:color="auto" w:sz="0" w:space="0"/>
            </w:tcBorders>
            <w:shd w:val="clear" w:color="auto" w:fill="auto"/>
            <w:vAlign w:val="center"/>
          </w:tcPr>
          <w:p>
            <w:pPr>
              <w:pStyle w:val="0"/>
              <w:widowControl w:val="1"/>
              <w:jc w:val="lef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　</w:t>
            </w:r>
          </w:p>
        </w:tc>
      </w:tr>
    </w:tbl>
    <w:p>
      <w:pPr>
        <w:pStyle w:val="0"/>
        <w:ind w:left="180" w:hanging="180" w:hangingChars="1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※各業務に必要な人数は、時間の経過とともに変わるため、人員の配置や体制は随時見直しを行う必要がある。</w:t>
      </w:r>
    </w:p>
    <w:p>
      <w:pPr>
        <w:pStyle w:val="0"/>
        <w:widowControl w:val="1"/>
        <w:jc w:val="left"/>
        <w:rPr>
          <w:rFonts w:hint="default" w:ascii="HG丸ｺﾞｼｯｸM-PRO" w:hAnsi="HG丸ｺﾞｼｯｸM-PRO" w:eastAsia="HG丸ｺﾞｼｯｸM-PRO"/>
          <w:sz w:val="18"/>
        </w:rPr>
      </w:pPr>
      <w:r>
        <w:rPr>
          <w:rFonts w:hint="default" w:ascii="HG丸ｺﾞｼｯｸM-PRO" w:hAnsi="HG丸ｺﾞｼｯｸM-PRO" w:eastAsia="HG丸ｺﾞｼｯｸM-PRO"/>
          <w:sz w:val="18"/>
        </w:rPr>
        <w:br w:type="page"/>
      </w: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071"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第２節　情報収集・連絡</w:t>
            </w:r>
          </w:p>
        </w:tc>
      </w:tr>
    </w:tbl>
    <w:p>
      <w:pPr>
        <w:pStyle w:val="3"/>
        <w:numPr>
          <w:ilvl w:val="2"/>
          <w:numId w:val="5"/>
        </w:numPr>
        <w:rPr>
          <w:rFonts w:hint="default"/>
        </w:rPr>
      </w:pPr>
      <w:r>
        <w:rPr>
          <w:rFonts w:hint="eastAsia"/>
        </w:rPr>
        <w:t>災害時</w:t>
      </w:r>
    </w:p>
    <w:p>
      <w:pPr>
        <w:pStyle w:val="15"/>
        <w:numPr>
          <w:ilvl w:val="0"/>
          <w:numId w:val="6"/>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平時において確保した連絡手段を用いて災害廃棄物処理に必要な情報を入手する。</w:t>
      </w:r>
    </w:p>
    <w:p>
      <w:pPr>
        <w:pStyle w:val="0"/>
        <w:widowControl w:val="1"/>
        <w:ind w:left="420" w:hanging="420" w:hangingChars="200"/>
        <w:rPr>
          <w:rFonts w:hint="default" w:ascii="HG丸ｺﾞｼｯｸM-PRO" w:hAnsi="HG丸ｺﾞｼｯｸM-PRO" w:eastAsia="HG丸ｺﾞｼｯｸM-PRO"/>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73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図表２－３　収集が必要な情報と入手する時期</w:t>
            </w:r>
          </w:p>
        </w:tc>
      </w:tr>
    </w:tbl>
    <w:p>
      <w:pPr>
        <w:pStyle w:val="0"/>
        <w:rPr>
          <w:rFonts w:hint="default" w:ascii="HG丸ｺﾞｼｯｸM-PRO" w:hAnsi="HG丸ｺﾞｼｯｸM-PRO" w:eastAsia="HG丸ｺﾞｼｯｸM-PRO"/>
          <w:color w:val="000000"/>
          <w:kern w:val="0"/>
        </w:rPr>
      </w:pPr>
    </w:p>
    <w:tbl>
      <w:tblPr>
        <w:tblStyle w:val="45"/>
        <w:tblW w:w="9072" w:type="dxa"/>
        <w:jc w:val="center"/>
        <w:tblInd w:w="0" w:type="dxa"/>
        <w:tblBorders>
          <w:left w:val="none" w:color="auto" w:sz="0" w:space="0"/>
          <w:right w:val="none" w:color="auto" w:sz="0" w:space="0"/>
        </w:tblBorders>
        <w:tblLayout w:type="fixed"/>
        <w:tblLook w:firstRow="1" w:lastRow="0" w:firstColumn="1" w:lastColumn="0" w:noHBand="0" w:noVBand="1" w:val="04A0"/>
      </w:tblPr>
      <w:tblGrid>
        <w:gridCol w:w="1020"/>
        <w:gridCol w:w="5643"/>
        <w:gridCol w:w="876"/>
        <w:gridCol w:w="1533"/>
      </w:tblGrid>
      <w:tr>
        <w:trPr>
          <w:tblHeader/>
        </w:trPr>
        <w:tc>
          <w:tcPr>
            <w:tcW w:w="1020" w:type="dxa"/>
            <w:shd w:val="clear" w:color="auto" w:themeFill="background1" w:themeFillTint="FF" w:themeFillShade="D9"/>
            <w:vAlign w:val="top"/>
          </w:tcPr>
          <w:p>
            <w:pPr>
              <w:pStyle w:val="0"/>
              <w:widowControl w:val="1"/>
              <w:spacing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分類</w:t>
            </w:r>
          </w:p>
        </w:tc>
        <w:tc>
          <w:tcPr>
            <w:tcW w:w="5643" w:type="dxa"/>
            <w:shd w:val="clear" w:color="auto" w:themeFill="background1" w:themeFillTint="FF" w:themeFillShade="D9"/>
            <w:vAlign w:val="top"/>
          </w:tcPr>
          <w:p>
            <w:pPr>
              <w:pStyle w:val="0"/>
              <w:widowControl w:val="1"/>
              <w:spacing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収集が必要な情報</w:t>
            </w:r>
          </w:p>
        </w:tc>
        <w:tc>
          <w:tcPr>
            <w:tcW w:w="876" w:type="dxa"/>
            <w:shd w:val="clear" w:color="auto" w:themeFill="background1" w:themeFillTint="FF" w:themeFillShade="D9"/>
            <w:vAlign w:val="top"/>
          </w:tcPr>
          <w:p>
            <w:pPr>
              <w:pStyle w:val="0"/>
              <w:widowControl w:val="1"/>
              <w:spacing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時期</w:t>
            </w:r>
          </w:p>
        </w:tc>
        <w:tc>
          <w:tcPr>
            <w:tcW w:w="1533" w:type="dxa"/>
            <w:shd w:val="clear" w:color="auto" w:themeFill="background1" w:themeFillTint="FF" w:themeFillShade="D9"/>
            <w:vAlign w:val="top"/>
          </w:tcPr>
          <w:p>
            <w:pPr>
              <w:pStyle w:val="0"/>
              <w:widowControl w:val="1"/>
              <w:spacing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入手先</w:t>
            </w:r>
          </w:p>
        </w:tc>
      </w:tr>
      <w:tr>
        <w:trPr/>
        <w:tc>
          <w:tcPr>
            <w:tcW w:w="1020" w:type="dxa"/>
            <w:vMerge w:val="restart"/>
            <w:vAlign w:val="top"/>
          </w:tcPr>
          <w:p>
            <w:pPr>
              <w:pStyle w:val="0"/>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生活ごみ・</w:t>
            </w:r>
          </w:p>
          <w:p>
            <w:pPr>
              <w:pStyle w:val="0"/>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避難所ごみ</w:t>
            </w: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避難所・医療救護所の開設場所、開設数、避難所・医療救護所毎の避難者数</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初動～</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災害対策本部</w:t>
            </w:r>
          </w:p>
        </w:tc>
      </w:tr>
      <w:tr>
        <w:trPr/>
        <w:tc>
          <w:tcPr>
            <w:tcW w:w="1020" w:type="dxa"/>
            <w:vMerge w:val="continue"/>
            <w:vAlign w:val="top"/>
          </w:tcPr>
          <w:p>
            <w:pPr>
              <w:pStyle w:val="0"/>
              <w:spacing w:line="280" w:lineRule="exact"/>
              <w:rPr>
                <w:rFonts w:hint="default" w:ascii="HG丸ｺﾞｼｯｸM-PRO" w:hAnsi="HG丸ｺﾞｼｯｸM-PRO" w:eastAsia="HG丸ｺﾞｼｯｸM-PRO"/>
                <w:sz w:val="16"/>
              </w:rPr>
            </w:pP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避難所ごみの発生量（推計値）</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初動～</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地域づくり課</w:t>
            </w:r>
          </w:p>
        </w:tc>
      </w:tr>
      <w:tr>
        <w:trPr/>
        <w:tc>
          <w:tcPr>
            <w:tcW w:w="1020" w:type="dxa"/>
            <w:vMerge w:val="continue"/>
            <w:vAlign w:val="top"/>
          </w:tcPr>
          <w:p>
            <w:pPr>
              <w:pStyle w:val="0"/>
              <w:spacing w:line="280" w:lineRule="exact"/>
              <w:rPr>
                <w:rFonts w:hint="default" w:ascii="HG丸ｺﾞｼｯｸM-PRO" w:hAnsi="HG丸ｺﾞｼｯｸM-PRO" w:eastAsia="HG丸ｺﾞｼｯｸM-PRO"/>
                <w:sz w:val="16"/>
              </w:rPr>
            </w:pP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道路の被災状況、道路啓開の状況、復旧の状況</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初動～</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災害対策本部</w:t>
            </w:r>
          </w:p>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建設課</w:t>
            </w:r>
          </w:p>
        </w:tc>
      </w:tr>
      <w:tr>
        <w:trPr/>
        <w:tc>
          <w:tcPr>
            <w:tcW w:w="1020" w:type="dxa"/>
            <w:vMerge w:val="continue"/>
            <w:vAlign w:val="top"/>
          </w:tcPr>
          <w:p>
            <w:pPr>
              <w:pStyle w:val="0"/>
              <w:spacing w:line="280" w:lineRule="exact"/>
              <w:rPr>
                <w:rFonts w:hint="default" w:ascii="HG丸ｺﾞｼｯｸM-PRO" w:hAnsi="HG丸ｺﾞｼｯｸM-PRO" w:eastAsia="HG丸ｺﾞｼｯｸM-PRO"/>
                <w:sz w:val="16"/>
              </w:rPr>
            </w:pP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ごみ収集運搬車両の被災状況と稼動台数</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初動～</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収集運搬委託事業者</w:t>
            </w:r>
          </w:p>
        </w:tc>
      </w:tr>
      <w:tr>
        <w:trPr/>
        <w:tc>
          <w:tcPr>
            <w:tcW w:w="1020" w:type="dxa"/>
            <w:vMerge w:val="continue"/>
            <w:vAlign w:val="top"/>
          </w:tcPr>
          <w:p>
            <w:pPr>
              <w:pStyle w:val="0"/>
              <w:spacing w:line="280" w:lineRule="exact"/>
              <w:rPr>
                <w:rFonts w:hint="default" w:ascii="HG丸ｺﾞｼｯｸM-PRO" w:hAnsi="HG丸ｺﾞｼｯｸM-PRO" w:eastAsia="HG丸ｺﾞｼｯｸM-PRO"/>
                <w:sz w:val="16"/>
              </w:rPr>
            </w:pP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ごみ集積所（ごみステーション）の状況（ごみの排出状況）</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初動～</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地域づくり課</w:t>
            </w:r>
          </w:p>
        </w:tc>
      </w:tr>
      <w:tr>
        <w:trPr>
          <w:trHeight w:val="209" w:hRule="atLeast"/>
        </w:trPr>
        <w:tc>
          <w:tcPr>
            <w:tcW w:w="1020" w:type="dxa"/>
            <w:vMerge w:val="continue"/>
            <w:vAlign w:val="top"/>
          </w:tcPr>
          <w:p>
            <w:pPr>
              <w:pStyle w:val="0"/>
              <w:widowControl w:val="1"/>
              <w:spacing w:line="280" w:lineRule="exact"/>
              <w:rPr>
                <w:rFonts w:hint="default" w:ascii="HG丸ｺﾞｼｯｸM-PRO" w:hAnsi="HG丸ｺﾞｼｯｸM-PRO" w:eastAsia="HG丸ｺﾞｼｯｸM-PRO"/>
                <w:sz w:val="16"/>
              </w:rPr>
            </w:pP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color w:val="auto"/>
                <w:sz w:val="16"/>
              </w:rPr>
              <w:t>東金市外三市町清掃組合</w:t>
            </w:r>
            <w:r>
              <w:rPr>
                <w:rFonts w:hint="eastAsia" w:ascii="HG丸ｺﾞｼｯｸM-PRO" w:hAnsi="HG丸ｺﾞｼｯｸM-PRO" w:eastAsia="HG丸ｺﾞｼｯｸM-PRO"/>
                <w:sz w:val="16"/>
              </w:rPr>
              <w:t>の被災状況と稼動可否、復旧見通し</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初動～</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東金市外三市町清掃組合</w:t>
            </w:r>
          </w:p>
        </w:tc>
      </w:tr>
      <w:tr>
        <w:trPr/>
        <w:tc>
          <w:tcPr>
            <w:tcW w:w="1020" w:type="dxa"/>
            <w:vMerge w:val="continue"/>
            <w:vAlign w:val="top"/>
          </w:tcPr>
          <w:p>
            <w:pPr>
              <w:pStyle w:val="0"/>
              <w:widowControl w:val="1"/>
              <w:spacing w:line="280" w:lineRule="exact"/>
              <w:rPr>
                <w:rFonts w:hint="default" w:ascii="HG丸ｺﾞｼｯｸM-PRO" w:hAnsi="HG丸ｺﾞｼｯｸM-PRO" w:eastAsia="HG丸ｺﾞｼｯｸM-PRO"/>
                <w:sz w:val="16"/>
              </w:rPr>
            </w:pP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最終処分場の被災状況と搬入可否、復旧見通し</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初動～</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東金市外三市町清掃組合</w:t>
            </w:r>
          </w:p>
        </w:tc>
      </w:tr>
      <w:tr>
        <w:trPr/>
        <w:tc>
          <w:tcPr>
            <w:tcW w:w="1020" w:type="dxa"/>
            <w:vMerge w:val="restart"/>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し尿</w:t>
            </w: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避難所・医療救護所の開設場所、開設数、避難所・医療救護所毎の避難者数</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初動～</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災害対策本部</w:t>
            </w:r>
          </w:p>
        </w:tc>
      </w:tr>
      <w:tr>
        <w:trPr/>
        <w:tc>
          <w:tcPr>
            <w:tcW w:w="1020" w:type="dxa"/>
            <w:vMerge w:val="continue"/>
            <w:vAlign w:val="top"/>
          </w:tcPr>
          <w:p>
            <w:pPr>
              <w:pStyle w:val="0"/>
              <w:widowControl w:val="1"/>
              <w:spacing w:line="280" w:lineRule="exact"/>
              <w:rPr>
                <w:rFonts w:hint="default" w:ascii="HG丸ｺﾞｼｯｸM-PRO" w:hAnsi="HG丸ｺﾞｼｯｸM-PRO" w:eastAsia="HG丸ｺﾞｼｯｸM-PRO"/>
                <w:sz w:val="16"/>
              </w:rPr>
            </w:pP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仮設トイレの設置場所、設置数、不足数</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初動～</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地域づくり課</w:t>
            </w:r>
          </w:p>
        </w:tc>
      </w:tr>
      <w:tr>
        <w:trPr/>
        <w:tc>
          <w:tcPr>
            <w:tcW w:w="1020" w:type="dxa"/>
            <w:vMerge w:val="continue"/>
            <w:vAlign w:val="top"/>
          </w:tcPr>
          <w:p>
            <w:pPr>
              <w:pStyle w:val="0"/>
              <w:widowControl w:val="1"/>
              <w:spacing w:line="280" w:lineRule="exact"/>
              <w:rPr>
                <w:rFonts w:hint="default" w:ascii="HG丸ｺﾞｼｯｸM-PRO" w:hAnsi="HG丸ｺﾞｼｯｸM-PRO" w:eastAsia="HG丸ｺﾞｼｯｸM-PRO"/>
                <w:sz w:val="16"/>
              </w:rPr>
            </w:pP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道路の被災状況、道路啓開の状況、復旧の状況</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初動～</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災害対策本部</w:t>
            </w:r>
          </w:p>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建設課</w:t>
            </w:r>
          </w:p>
        </w:tc>
      </w:tr>
      <w:tr>
        <w:trPr/>
        <w:tc>
          <w:tcPr>
            <w:tcW w:w="1020" w:type="dxa"/>
            <w:vMerge w:val="continue"/>
            <w:vAlign w:val="top"/>
          </w:tcPr>
          <w:p>
            <w:pPr>
              <w:pStyle w:val="0"/>
              <w:widowControl w:val="1"/>
              <w:spacing w:line="280" w:lineRule="exact"/>
              <w:rPr>
                <w:rFonts w:hint="default" w:ascii="HG丸ｺﾞｼｯｸM-PRO" w:hAnsi="HG丸ｺﾞｼｯｸM-PRO" w:eastAsia="HG丸ｺﾞｼｯｸM-PRO"/>
                <w:sz w:val="16"/>
              </w:rPr>
            </w:pP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下水道施設の被災状況</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初動～</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下水道課</w:t>
            </w:r>
          </w:p>
        </w:tc>
      </w:tr>
      <w:tr>
        <w:trPr/>
        <w:tc>
          <w:tcPr>
            <w:tcW w:w="1020" w:type="dxa"/>
            <w:vMerge w:val="continue"/>
            <w:vAlign w:val="top"/>
          </w:tcPr>
          <w:p>
            <w:pPr>
              <w:pStyle w:val="0"/>
              <w:widowControl w:val="1"/>
              <w:spacing w:line="280" w:lineRule="exact"/>
              <w:rPr>
                <w:rFonts w:hint="default" w:ascii="HG丸ｺﾞｼｯｸM-PRO" w:hAnsi="HG丸ｺﾞｼｯｸM-PRO" w:eastAsia="HG丸ｺﾞｼｯｸM-PRO"/>
                <w:sz w:val="16"/>
              </w:rPr>
            </w:pP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し尿処理施設の被災状況、搬入可否、復旧見通し</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初動～</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山武郡市広域行政組合</w:t>
            </w:r>
          </w:p>
        </w:tc>
      </w:tr>
      <w:tr>
        <w:trPr/>
        <w:tc>
          <w:tcPr>
            <w:tcW w:w="1020" w:type="dxa"/>
            <w:vMerge w:val="continue"/>
            <w:vAlign w:val="top"/>
          </w:tcPr>
          <w:p>
            <w:pPr>
              <w:pStyle w:val="0"/>
              <w:rPr>
                <w:rFonts w:hint="default"/>
              </w:rPr>
            </w:pP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し尿収集必要量（推計値）</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初動～</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地域づくり課</w:t>
            </w:r>
          </w:p>
        </w:tc>
      </w:tr>
      <w:tr>
        <w:trPr/>
        <w:tc>
          <w:tcPr>
            <w:tcW w:w="1020" w:type="dxa"/>
            <w:vMerge w:val="continue"/>
            <w:vAlign w:val="top"/>
          </w:tcPr>
          <w:p>
            <w:pPr>
              <w:pStyle w:val="0"/>
              <w:rPr>
                <w:rFonts w:hint="default"/>
              </w:rPr>
            </w:pP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し尿等収集運搬車両の被災状況と稼動台数</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初動～</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山武郡市広域行政組合</w:t>
            </w:r>
          </w:p>
        </w:tc>
      </w:tr>
      <w:tr>
        <w:trPr/>
        <w:tc>
          <w:tcPr>
            <w:tcW w:w="1020"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災害廃棄物</w:t>
            </w:r>
          </w:p>
        </w:tc>
        <w:tc>
          <w:tcPr>
            <w:tcW w:w="5643"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道路の被災状況、道路啓開の状況、復旧の状況</w:t>
            </w:r>
          </w:p>
        </w:tc>
        <w:tc>
          <w:tcPr>
            <w:tcW w:w="876"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初動～</w:t>
            </w:r>
          </w:p>
        </w:tc>
        <w:tc>
          <w:tcPr>
            <w:tcW w:w="1533"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災害対策本部</w:t>
            </w:r>
          </w:p>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建設課</w:t>
            </w:r>
          </w:p>
        </w:tc>
      </w:tr>
      <w:tr>
        <w:trPr/>
        <w:tc>
          <w:tcPr>
            <w:tcW w:w="1020" w:type="dxa"/>
            <w:vMerge w:val="continue"/>
            <w:vAlign w:val="top"/>
          </w:tcPr>
          <w:p>
            <w:pPr>
              <w:pStyle w:val="0"/>
              <w:rPr>
                <w:rFonts w:hint="default"/>
              </w:rPr>
            </w:pP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建物の被災状況（全壊、半壊、焼失棟数、床上浸水、床下浸水）</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初動～</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災害対策本部</w:t>
            </w:r>
          </w:p>
        </w:tc>
      </w:tr>
      <w:tr>
        <w:trPr/>
        <w:tc>
          <w:tcPr>
            <w:tcW w:w="1020" w:type="dxa"/>
            <w:vMerge w:val="continue"/>
            <w:vAlign w:val="top"/>
          </w:tcPr>
          <w:p>
            <w:pPr>
              <w:pStyle w:val="0"/>
              <w:rPr>
                <w:rFonts w:hint="default"/>
              </w:rPr>
            </w:pPr>
          </w:p>
        </w:tc>
        <w:tc>
          <w:tcPr>
            <w:tcW w:w="5643" w:type="dxa"/>
            <w:vAlign w:val="top"/>
          </w:tcPr>
          <w:p>
            <w:pPr>
              <w:pStyle w:val="0"/>
              <w:widowControl w:val="1"/>
              <w:spacing w:line="280" w:lineRule="exact"/>
              <w:rPr>
                <w:rFonts w:hint="default" w:ascii="HG丸ｺﾞｼｯｸM-PRO" w:hAnsi="HG丸ｺﾞｼｯｸM-PRO" w:eastAsia="HG丸ｺﾞｼｯｸM-PRO"/>
                <w:color w:val="auto"/>
                <w:sz w:val="16"/>
              </w:rPr>
            </w:pPr>
            <w:r>
              <w:rPr>
                <w:rFonts w:hint="eastAsia" w:ascii="HG丸ｺﾞｼｯｸM-PRO" w:hAnsi="HG丸ｺﾞｼｯｸM-PRO" w:eastAsia="HG丸ｺﾞｼｯｸM-PRO"/>
                <w:color w:val="auto"/>
                <w:sz w:val="16"/>
              </w:rPr>
              <w:t>東金市外三市町清掃組合の被災状況と稼動可否、復旧見通し</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初動～</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東金市外三市町清掃組合</w:t>
            </w:r>
          </w:p>
        </w:tc>
      </w:tr>
      <w:tr>
        <w:trPr/>
        <w:tc>
          <w:tcPr>
            <w:tcW w:w="1020" w:type="dxa"/>
            <w:vMerge w:val="continue"/>
            <w:vAlign w:val="top"/>
          </w:tcPr>
          <w:p>
            <w:pPr>
              <w:pStyle w:val="0"/>
              <w:rPr>
                <w:rFonts w:hint="default"/>
              </w:rPr>
            </w:pP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最終処分場の被災状況と搬入可否、復旧見通し</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初動～</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東金市外三市町清掃組合</w:t>
            </w:r>
          </w:p>
        </w:tc>
      </w:tr>
      <w:tr>
        <w:trPr/>
        <w:tc>
          <w:tcPr>
            <w:tcW w:w="1020" w:type="dxa"/>
            <w:vMerge w:val="continue"/>
            <w:vAlign w:val="top"/>
          </w:tcPr>
          <w:p>
            <w:pPr>
              <w:pStyle w:val="0"/>
              <w:rPr>
                <w:rFonts w:hint="default"/>
              </w:rPr>
            </w:pP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空地の被災状況</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初動～</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地域づくり課</w:t>
            </w:r>
          </w:p>
        </w:tc>
      </w:tr>
      <w:tr>
        <w:trPr/>
        <w:tc>
          <w:tcPr>
            <w:tcW w:w="1020" w:type="dxa"/>
            <w:vMerge w:val="continue"/>
            <w:vAlign w:val="top"/>
          </w:tcPr>
          <w:p>
            <w:pPr>
              <w:pStyle w:val="0"/>
              <w:rPr>
                <w:rFonts w:hint="default"/>
              </w:rPr>
            </w:pP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一次仮置場の情報（設置場所、面積、逼迫状況等）</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初動～</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地域づくり課</w:t>
            </w:r>
          </w:p>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仮置場の管理委託事業者</w:t>
            </w:r>
          </w:p>
        </w:tc>
      </w:tr>
      <w:tr>
        <w:trPr/>
        <w:tc>
          <w:tcPr>
            <w:tcW w:w="1020" w:type="dxa"/>
            <w:vMerge w:val="continue"/>
            <w:vAlign w:val="top"/>
          </w:tcPr>
          <w:p>
            <w:pPr>
              <w:pStyle w:val="0"/>
              <w:rPr>
                <w:rFonts w:hint="default"/>
              </w:rPr>
            </w:pP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重機、収集運搬車両等の確保状況</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初動～</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仮置場の管理委託事業者</w:t>
            </w:r>
          </w:p>
        </w:tc>
      </w:tr>
      <w:tr>
        <w:trPr/>
        <w:tc>
          <w:tcPr>
            <w:tcW w:w="1020" w:type="dxa"/>
            <w:vMerge w:val="continue"/>
            <w:vAlign w:val="top"/>
          </w:tcPr>
          <w:p>
            <w:pPr>
              <w:pStyle w:val="0"/>
              <w:rPr>
                <w:rFonts w:hint="default"/>
              </w:rPr>
            </w:pP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建物の撤去等の状況（撤去棟数、撤去済棟数）</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応急～</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地域づくり課</w:t>
            </w:r>
          </w:p>
        </w:tc>
      </w:tr>
      <w:tr>
        <w:trPr/>
        <w:tc>
          <w:tcPr>
            <w:tcW w:w="1020" w:type="dxa"/>
            <w:vMerge w:val="continue"/>
            <w:vAlign w:val="top"/>
          </w:tcPr>
          <w:p>
            <w:pPr>
              <w:pStyle w:val="0"/>
              <w:rPr>
                <w:rFonts w:hint="default"/>
              </w:rPr>
            </w:pP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災害廃棄物の発生量、広域処理必要量</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応急～</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地域づくり課</w:t>
            </w:r>
          </w:p>
        </w:tc>
      </w:tr>
      <w:tr>
        <w:trPr/>
        <w:tc>
          <w:tcPr>
            <w:tcW w:w="1020" w:type="dxa"/>
            <w:vMerge w:val="continue"/>
            <w:vAlign w:val="top"/>
          </w:tcPr>
          <w:p>
            <w:pPr>
              <w:pStyle w:val="0"/>
              <w:rPr>
                <w:rFonts w:hint="default"/>
              </w:rPr>
            </w:pP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一次仮置場の災害廃棄物の保管状況</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応急～</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地域づくり課</w:t>
            </w:r>
          </w:p>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仮置場の管理委託事業者</w:t>
            </w:r>
          </w:p>
        </w:tc>
      </w:tr>
      <w:tr>
        <w:trPr/>
        <w:tc>
          <w:tcPr>
            <w:tcW w:w="1020" w:type="dxa"/>
            <w:vMerge w:val="continue"/>
            <w:vAlign w:val="top"/>
          </w:tcPr>
          <w:p>
            <w:pPr>
              <w:pStyle w:val="0"/>
              <w:rPr>
                <w:rFonts w:hint="default"/>
              </w:rPr>
            </w:pP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一次仮置場からの災害廃棄物の搬出量、処理量</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応急～</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地域づくり課</w:t>
            </w:r>
          </w:p>
        </w:tc>
      </w:tr>
      <w:tr>
        <w:trPr/>
        <w:tc>
          <w:tcPr>
            <w:tcW w:w="1020" w:type="dxa"/>
            <w:vMerge w:val="continue"/>
            <w:vAlign w:val="top"/>
          </w:tcPr>
          <w:p>
            <w:pPr>
              <w:pStyle w:val="0"/>
              <w:widowControl w:val="1"/>
              <w:spacing w:line="280" w:lineRule="exact"/>
              <w:rPr>
                <w:rFonts w:hint="default" w:ascii="HG丸ｺﾞｼｯｸM-PRO" w:hAnsi="HG丸ｺﾞｼｯｸM-PRO" w:eastAsia="HG丸ｺﾞｼｯｸM-PRO"/>
                <w:sz w:val="16"/>
              </w:rPr>
            </w:pP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り災証明書の発行状況</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復旧～</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安全対策課</w:t>
            </w:r>
          </w:p>
        </w:tc>
      </w:tr>
      <w:tr>
        <w:trPr/>
        <w:tc>
          <w:tcPr>
            <w:tcW w:w="1020" w:type="dxa"/>
            <w:vMerge w:val="continue"/>
            <w:vAlign w:val="top"/>
          </w:tcPr>
          <w:p>
            <w:pPr>
              <w:pStyle w:val="0"/>
              <w:rPr>
                <w:rFonts w:hint="eastAsia"/>
              </w:rPr>
            </w:pP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二次仮置場の情報（設置場所、面積、逼迫状況等）</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復旧～</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地域づくり課</w:t>
            </w:r>
          </w:p>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仮置場の管理委託事業者</w:t>
            </w:r>
          </w:p>
        </w:tc>
      </w:tr>
      <w:tr>
        <w:trPr/>
        <w:tc>
          <w:tcPr>
            <w:tcW w:w="1020" w:type="dxa"/>
            <w:vMerge w:val="continue"/>
            <w:vAlign w:val="top"/>
          </w:tcPr>
          <w:p>
            <w:pPr>
              <w:pStyle w:val="0"/>
              <w:rPr>
                <w:rFonts w:hint="eastAsia"/>
              </w:rPr>
            </w:pP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二次仮置場の災害廃棄物の保管状況</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復旧～</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地域づくり課</w:t>
            </w:r>
          </w:p>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仮置場の管理委託事業者</w:t>
            </w:r>
          </w:p>
        </w:tc>
      </w:tr>
      <w:tr>
        <w:trPr/>
        <w:tc>
          <w:tcPr>
            <w:tcW w:w="1020" w:type="dxa"/>
            <w:vMerge w:val="continue"/>
            <w:vAlign w:val="top"/>
          </w:tcPr>
          <w:p>
            <w:pPr>
              <w:pStyle w:val="0"/>
              <w:rPr>
                <w:rFonts w:hint="eastAsia"/>
              </w:rPr>
            </w:pPr>
          </w:p>
        </w:tc>
        <w:tc>
          <w:tcPr>
            <w:tcW w:w="564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二次仮置場からの災害廃棄物の搬出量、処理量</w:t>
            </w:r>
          </w:p>
        </w:tc>
        <w:tc>
          <w:tcPr>
            <w:tcW w:w="876"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復旧～</w:t>
            </w:r>
          </w:p>
        </w:tc>
        <w:tc>
          <w:tcPr>
            <w:tcW w:w="1533" w:type="dxa"/>
            <w:vAlign w:val="top"/>
          </w:tcPr>
          <w:p>
            <w:pPr>
              <w:pStyle w:val="0"/>
              <w:widowControl w:val="1"/>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地域づくり課</w:t>
            </w:r>
          </w:p>
        </w:tc>
      </w:tr>
    </w:tbl>
    <w:p>
      <w:pPr>
        <w:pStyle w:val="0"/>
        <w:rPr>
          <w:rFonts w:hint="default" w:ascii="HG丸ｺﾞｼｯｸM-PRO" w:hAnsi="HG丸ｺﾞｼｯｸM-PRO" w:eastAsia="HG丸ｺﾞｼｯｸM-PRO"/>
          <w:color w:val="000000"/>
          <w:kern w:val="0"/>
          <w:sz w:val="18"/>
        </w:rPr>
      </w:pPr>
      <w:r>
        <w:rPr>
          <w:rFonts w:hint="eastAsia" w:ascii="HG丸ｺﾞｼｯｸM-PRO" w:hAnsi="HG丸ｺﾞｼｯｸM-PRO" w:eastAsia="HG丸ｺﾞｼｯｸM-PRO"/>
          <w:color w:val="000000"/>
          <w:kern w:val="0"/>
          <w:sz w:val="18"/>
        </w:rPr>
        <w:t>※情報を入手する時期の区分は図表１－１１を参照。</w:t>
      </w:r>
    </w:p>
    <w:p>
      <w:pPr>
        <w:pStyle w:val="0"/>
        <w:rPr>
          <w:rFonts w:hint="default" w:ascii="HG丸ｺﾞｼｯｸM-PRO" w:hAnsi="HG丸ｺﾞｼｯｸM-PRO" w:eastAsia="HG丸ｺﾞｼｯｸM-PRO"/>
          <w:color w:val="000000"/>
          <w:kern w:val="0"/>
          <w:sz w:val="18"/>
        </w:rPr>
      </w:pPr>
    </w:p>
    <w:p>
      <w:pPr>
        <w:pStyle w:val="3"/>
        <w:numPr>
          <w:ilvl w:val="2"/>
          <w:numId w:val="7"/>
        </w:numPr>
        <w:rPr>
          <w:rFonts w:hint="default"/>
          <w:color w:val="000000"/>
          <w:kern w:val="0"/>
        </w:rPr>
      </w:pPr>
      <w:r>
        <w:rPr>
          <w:rFonts w:hint="eastAsia"/>
          <w:color w:val="000000"/>
          <w:kern w:val="0"/>
        </w:rPr>
        <w:t>平時</w:t>
      </w:r>
    </w:p>
    <w:p>
      <w:pPr>
        <w:pStyle w:val="15"/>
        <w:numPr>
          <w:ilvl w:val="0"/>
          <w:numId w:val="6"/>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連絡窓口一覧表を作成、随時更新し、県及び他市町村と共有する。</w:t>
      </w:r>
    </w:p>
    <w:p>
      <w:pPr>
        <w:pStyle w:val="15"/>
        <w:numPr>
          <w:ilvl w:val="0"/>
          <w:numId w:val="6"/>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auto"/>
        </w:rPr>
        <w:t>電話、防災行政無線（地上系無線、移動系無線、中継用無線）、衛星電話等を調達し、複</w:t>
      </w:r>
      <w:r>
        <w:rPr>
          <w:rFonts w:hint="eastAsia" w:ascii="HG丸ｺﾞｼｯｸM-PRO" w:hAnsi="HG丸ｺﾞｼｯｸM-PRO" w:eastAsia="HG丸ｺﾞｼｯｸM-PRO"/>
        </w:rPr>
        <w:t>数の連絡手段を準備する。また、非常用電源等を確保しておく。</w:t>
      </w:r>
    </w:p>
    <w:p>
      <w:pPr>
        <w:pStyle w:val="22"/>
        <w:numPr>
          <w:ilvl w:val="0"/>
          <w:numId w:val="6"/>
        </w:numP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情報機器及び周辺機器は、水害等の被害に遭わない場所に設置する。</w:t>
      </w:r>
    </w:p>
    <w:p>
      <w:pPr>
        <w:pStyle w:val="15"/>
        <w:widowControl w:val="1"/>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収集運搬業者等の関係者等との災害時の連絡方法を確認する。</w:t>
      </w:r>
    </w:p>
    <w:p>
      <w:pPr>
        <w:pStyle w:val="0"/>
        <w:rPr>
          <w:rFonts w:hint="default" w:ascii="HG丸ｺﾞｼｯｸM-PRO" w:hAnsi="HG丸ｺﾞｼｯｸM-PRO" w:eastAsia="HG丸ｺﾞｼｯｸM-PRO"/>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4644"/>
        <w:gridCol w:w="4427"/>
      </w:tblGrid>
      <w:tr>
        <w:trPr/>
        <w:tc>
          <w:tcPr>
            <w:tcW w:w="4644"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第３節　関係主体との協力・連携</w:t>
            </w:r>
          </w:p>
        </w:tc>
        <w:tc>
          <w:tcPr>
            <w:tcW w:w="4427" w:type="dxa"/>
            <w:shd w:val="clear" w:color="auto" w:themeFill="background1" w:themeFillTint="FF" w:themeFillShade="D9"/>
            <w:vAlign w:val="top"/>
          </w:tcPr>
          <w:p>
            <w:pPr>
              <w:pStyle w:val="0"/>
              <w:rPr>
                <w:rFonts w:hint="default" w:ascii="HG丸ｺﾞｼｯｸM-PRO" w:hAnsi="HG丸ｺﾞｼｯｸM-PRO" w:eastAsia="HG丸ｺﾞｼｯｸM-PRO"/>
              </w:rPr>
            </w:pPr>
          </w:p>
        </w:tc>
      </w:tr>
    </w:tbl>
    <w:p>
      <w:pPr>
        <w:pStyle w:val="0"/>
        <w:ind w:firstLine="210" w:firstLineChars="10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県や県内市町村・一部事務組合、国や専門機関、廃棄物処理事業者等の民間事業者団体等、各主体との連携体制を構築し、災害廃棄物を処理する。その他、警察、消防、自衛隊等とも連携して対応に当たる。</w:t>
      </w:r>
    </w:p>
    <w:p>
      <w:pPr>
        <w:pStyle w:val="0"/>
        <w:rPr>
          <w:rFonts w:hint="default" w:ascii="HG丸ｺﾞｼｯｸM-PRO" w:hAnsi="HG丸ｺﾞｼｯｸM-PRO" w:eastAsia="HG丸ｺﾞｼｯｸM-PRO"/>
          <w:color w:val="000000"/>
          <w:kern w:val="0"/>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73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図表２－４　主な関係主体と支援内容</w:t>
            </w:r>
          </w:p>
        </w:tc>
      </w:tr>
    </w:tbl>
    <w:p>
      <w:pPr>
        <w:pStyle w:val="0"/>
        <w:rPr>
          <w:rFonts w:hint="default" w:ascii="HG丸ｺﾞｼｯｸM-PRO" w:hAnsi="HG丸ｺﾞｼｯｸM-PRO" w:eastAsia="HG丸ｺﾞｼｯｸM-PRO"/>
          <w:color w:val="000000"/>
          <w:kern w:val="0"/>
        </w:rPr>
      </w:pPr>
    </w:p>
    <w:tbl>
      <w:tblPr>
        <w:tblStyle w:val="45"/>
        <w:tblW w:w="9071" w:type="dxa"/>
        <w:jc w:val="center"/>
        <w:tblInd w:w="0" w:type="dxa"/>
        <w:tblBorders>
          <w:left w:val="none" w:color="auto" w:sz="0" w:space="0"/>
          <w:right w:val="none" w:color="auto" w:sz="0" w:space="0"/>
        </w:tblBorders>
        <w:tblLayout w:type="fixed"/>
        <w:tblLook w:firstRow="1" w:lastRow="0" w:firstColumn="1" w:lastColumn="0" w:noHBand="0" w:noVBand="1" w:val="04A0"/>
      </w:tblPr>
      <w:tblGrid>
        <w:gridCol w:w="1843"/>
        <w:gridCol w:w="7228"/>
      </w:tblGrid>
      <w:tr>
        <w:trPr/>
        <w:tc>
          <w:tcPr>
            <w:tcW w:w="1843" w:type="dxa"/>
            <w:shd w:val="clear" w:color="auto" w:themeFill="background1" w:themeFillTint="FF" w:themeFillShade="D9"/>
            <w:vAlign w:val="top"/>
          </w:tcPr>
          <w:p>
            <w:pPr>
              <w:pStyle w:val="0"/>
              <w:jc w:val="center"/>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関係主体</w:t>
            </w:r>
          </w:p>
        </w:tc>
        <w:tc>
          <w:tcPr>
            <w:tcW w:w="7228" w:type="dxa"/>
            <w:shd w:val="clear" w:color="auto" w:themeFill="background1" w:themeFillTint="FF" w:themeFillShade="D9"/>
            <w:vAlign w:val="top"/>
          </w:tcPr>
          <w:p>
            <w:pPr>
              <w:pStyle w:val="0"/>
              <w:jc w:val="center"/>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支援内容（例）</w:t>
            </w:r>
          </w:p>
        </w:tc>
      </w:tr>
      <w:tr>
        <w:trPr/>
        <w:tc>
          <w:tcPr>
            <w:tcW w:w="1843" w:type="dxa"/>
            <w:shd w:val="clear" w:color="auto" w:themeFill="background1" w:themeFillTint="FF" w:themeFillShade="D9"/>
            <w:vAlign w:val="top"/>
          </w:tcPr>
          <w:p>
            <w:pPr>
              <w:pStyle w:val="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県内市町村</w:t>
            </w:r>
          </w:p>
        </w:tc>
        <w:tc>
          <w:tcPr>
            <w:tcW w:w="7228" w:type="dxa"/>
            <w:vAlign w:val="top"/>
          </w:tcPr>
          <w:p>
            <w:pPr>
              <w:pStyle w:val="0"/>
              <w:ind w:left="21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・生活ごみ、避難所ごみ、し尿、災害廃棄物の収集運搬のための人員・車両の派遣、仮置場や処理施設への収集運搬の実施、処理施設での受入</w:t>
            </w:r>
          </w:p>
          <w:p>
            <w:pPr>
              <w:pStyle w:val="0"/>
              <w:ind w:left="21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・仮置場の受付、災害廃棄物処理の事務作業支援</w:t>
            </w:r>
          </w:p>
          <w:p>
            <w:pPr>
              <w:pStyle w:val="0"/>
              <w:ind w:left="21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・市民窓口対応</w:t>
            </w:r>
          </w:p>
        </w:tc>
      </w:tr>
      <w:tr>
        <w:trPr/>
        <w:tc>
          <w:tcPr>
            <w:tcW w:w="1843" w:type="dxa"/>
            <w:shd w:val="clear" w:color="auto" w:themeFill="background1" w:themeFillTint="FF" w:themeFillShade="D9"/>
            <w:vAlign w:val="top"/>
          </w:tcPr>
          <w:p>
            <w:pPr>
              <w:pStyle w:val="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県</w:t>
            </w:r>
          </w:p>
        </w:tc>
        <w:tc>
          <w:tcPr>
            <w:tcW w:w="7228"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・県内市町村間連携のための調整</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・収集運搬・処理に関する支援要請</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・災害廃棄物処理に関する技術的助言</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・仮置場としての県有地の提供　等</w:t>
            </w:r>
          </w:p>
        </w:tc>
      </w:tr>
      <w:tr>
        <w:trPr/>
        <w:tc>
          <w:tcPr>
            <w:tcW w:w="1843" w:type="dxa"/>
            <w:shd w:val="clear" w:color="auto" w:themeFill="background1" w:themeFillTint="FF" w:themeFillShade="D9"/>
            <w:vAlign w:val="top"/>
          </w:tcPr>
          <w:p>
            <w:pPr>
              <w:pStyle w:val="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一部事務組合</w:t>
            </w:r>
          </w:p>
        </w:tc>
        <w:tc>
          <w:tcPr>
            <w:tcW w:w="7228" w:type="dxa"/>
            <w:vAlign w:val="top"/>
          </w:tcPr>
          <w:p>
            <w:pPr>
              <w:pStyle w:val="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rPr>
              <w:t>・生活ごみ、避難所ごみ、し尿、災害廃棄物の施設での受入　等</w:t>
            </w:r>
          </w:p>
        </w:tc>
      </w:tr>
      <w:tr>
        <w:trPr/>
        <w:tc>
          <w:tcPr>
            <w:tcW w:w="1843" w:type="dxa"/>
            <w:shd w:val="clear" w:color="auto" w:themeFill="background1" w:themeFillTint="FF" w:themeFillShade="D9"/>
            <w:vAlign w:val="top"/>
          </w:tcPr>
          <w:p>
            <w:pPr>
              <w:pStyle w:val="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民間事業者団体（協定締結事業者を含む）</w:t>
            </w:r>
          </w:p>
        </w:tc>
        <w:tc>
          <w:tcPr>
            <w:tcW w:w="7228" w:type="dxa"/>
            <w:vAlign w:val="top"/>
          </w:tcPr>
          <w:p>
            <w:pPr>
              <w:pStyle w:val="0"/>
              <w:ind w:left="21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・生活ごみ、避難所ごみ、し尿、災害廃棄物の収集運搬のための人員・車両の派遣、仮置場や処理施設への収集運搬の実施</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・仮置場の管理・運営、荷下ろし補助、重機等の資機材の提供</w:t>
            </w:r>
          </w:p>
          <w:p>
            <w:pPr>
              <w:pStyle w:val="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rPr>
              <w:t>・災害廃棄物の処理（広域処理を含む）</w:t>
            </w:r>
          </w:p>
        </w:tc>
      </w:tr>
      <w:tr>
        <w:trPr/>
        <w:tc>
          <w:tcPr>
            <w:tcW w:w="1843" w:type="dxa"/>
            <w:shd w:val="clear" w:color="auto" w:themeFill="background1" w:themeFillTint="FF" w:themeFillShade="D9"/>
            <w:vAlign w:val="top"/>
          </w:tcPr>
          <w:p>
            <w:pPr>
              <w:pStyle w:val="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社会福祉協議会</w:t>
            </w:r>
          </w:p>
        </w:tc>
        <w:tc>
          <w:tcPr>
            <w:tcW w:w="7228" w:type="dxa"/>
            <w:vAlign w:val="top"/>
          </w:tcPr>
          <w:p>
            <w:pPr>
              <w:pStyle w:val="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rPr>
              <w:t>・廃棄物の分別に関する災害ボランティアへの周知</w:t>
            </w:r>
          </w:p>
        </w:tc>
      </w:tr>
      <w:tr>
        <w:trPr/>
        <w:tc>
          <w:tcPr>
            <w:tcW w:w="1843" w:type="dxa"/>
            <w:shd w:val="clear" w:color="auto" w:themeFill="background1" w:themeFillTint="FF" w:themeFillShade="D9"/>
            <w:vAlign w:val="top"/>
          </w:tcPr>
          <w:p>
            <w:pPr>
              <w:pStyle w:val="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国・専門機関</w:t>
            </w:r>
          </w:p>
        </w:tc>
        <w:tc>
          <w:tcPr>
            <w:tcW w:w="7228" w:type="dxa"/>
            <w:vAlign w:val="top"/>
          </w:tcPr>
          <w:p>
            <w:pPr>
              <w:pStyle w:val="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・広域処理に関する調整</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rPr>
              <w:t>災害廃棄物処理に関する技術的助言</w:t>
            </w:r>
          </w:p>
          <w:p>
            <w:pPr>
              <w:pStyle w:val="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・補助金・査定対応等の事務対応に関する指導・助言</w:t>
            </w:r>
          </w:p>
        </w:tc>
      </w:tr>
    </w:tbl>
    <w:p>
      <w:pPr>
        <w:pStyle w:val="0"/>
        <w:rPr>
          <w:rFonts w:hint="default"/>
        </w:rPr>
      </w:pPr>
    </w:p>
    <w:p>
      <w:pPr>
        <w:pStyle w:val="3"/>
        <w:numPr>
          <w:ilvl w:val="2"/>
          <w:numId w:val="8"/>
        </w:numPr>
        <w:rPr>
          <w:rFonts w:hint="default"/>
        </w:rPr>
      </w:pPr>
      <w:r>
        <w:rPr>
          <w:rFonts w:hint="eastAsia"/>
        </w:rPr>
        <w:t>県内連携</w:t>
      </w:r>
    </w:p>
    <w:p>
      <w:pPr>
        <w:pStyle w:val="0"/>
        <w:ind w:left="420" w:leftChars="200" w:firstLine="210" w:firstLineChars="10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災害廃棄物処理のための人員や資機材が不足する等、本市が単独で対応しきれない場合は、災害支援協定に基づき、県内市町村や県へ支援を要請し、連携して対応する。一部事務組合は、ごみ処理に係る技術力や経験を活かし、災害廃棄物の処理を行う。</w:t>
      </w:r>
    </w:p>
    <w:p>
      <w:pPr>
        <w:pStyle w:val="0"/>
        <w:rPr>
          <w:rFonts w:hint="default" w:ascii="HG丸ｺﾞｼｯｸM-PRO" w:hAnsi="HG丸ｺﾞｼｯｸM-PRO" w:eastAsia="HG丸ｺﾞｼｯｸM-PRO"/>
          <w:color w:val="000000"/>
          <w:kern w:val="0"/>
        </w:rPr>
      </w:pPr>
    </w:p>
    <w:p>
      <w:pPr>
        <w:pStyle w:val="3"/>
        <w:numPr>
          <w:ilvl w:val="2"/>
          <w:numId w:val="8"/>
        </w:numPr>
        <w:rPr>
          <w:rFonts w:hint="default"/>
        </w:rPr>
      </w:pPr>
      <w:r>
        <w:rPr>
          <w:rFonts w:hint="eastAsia"/>
        </w:rPr>
        <w:t>事業者との連携</w:t>
      </w:r>
    </w:p>
    <w:p>
      <w:pPr>
        <w:pStyle w:val="0"/>
        <w:ind w:left="420" w:leftChars="200" w:firstLine="210" w:firstLineChars="10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rPr>
        <w:t>大量の災害廃棄物が発生した場合、</w:t>
      </w:r>
      <w:r>
        <w:rPr>
          <w:rFonts w:hint="eastAsia" w:ascii="HG丸ｺﾞｼｯｸM-PRO" w:hAnsi="HG丸ｺﾞｼｯｸM-PRO" w:eastAsia="HG丸ｺﾞｼｯｸM-PRO"/>
          <w:color w:val="auto"/>
        </w:rPr>
        <w:t>東金市外三市町清掃組合で処理しきれないこと、災害廃棄物処理のための人員や資機材が不足</w:t>
      </w:r>
      <w:r>
        <w:rPr>
          <w:rFonts w:hint="eastAsia" w:ascii="HG丸ｺﾞｼｯｸM-PRO" w:hAnsi="HG丸ｺﾞｼｯｸM-PRO" w:eastAsia="HG丸ｺﾞｼｯｸM-PRO"/>
        </w:rPr>
        <w:t>することが想定される。また、災害廃棄物は、産業廃棄物に類似した性状を有することから、産業廃棄物処理施設を活用して処理を行う。そのため県を通じて、千葉県産業資源循環協会等の関係団体に要請を行い、災害廃棄物処理を実施する。</w:t>
      </w:r>
    </w:p>
    <w:p>
      <w:pPr>
        <w:pStyle w:val="0"/>
        <w:widowControl w:val="1"/>
        <w:jc w:val="left"/>
        <w:rPr>
          <w:rFonts w:hint="default" w:ascii="HG丸ｺﾞｼｯｸM-PRO" w:hAnsi="HG丸ｺﾞｼｯｸM-PRO" w:eastAsia="HG丸ｺﾞｼｯｸM-PRO"/>
          <w:color w:val="000000"/>
          <w:kern w:val="0"/>
        </w:rPr>
      </w:pPr>
    </w:p>
    <w:p>
      <w:pPr>
        <w:pStyle w:val="3"/>
        <w:numPr>
          <w:ilvl w:val="2"/>
          <w:numId w:val="8"/>
        </w:numPr>
        <w:rPr>
          <w:rFonts w:hint="default"/>
        </w:rPr>
      </w:pPr>
      <w:r>
        <w:rPr>
          <w:rFonts w:hint="eastAsia"/>
        </w:rPr>
        <w:t>社会福祉協議会との連携</w:t>
      </w:r>
    </w:p>
    <w:p>
      <w:pPr>
        <w:pStyle w:val="0"/>
        <w:ind w:left="420" w:leftChars="2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被災家屋等からの片付けごみを搬出及び運搬する作業は、災害ボランティアの協力が必要であり、災害ボランティアに対して安全具の装着等の作業上の注意事項や、災害廃棄物の分別、仮置場の情報を的確に伝えることが重要である。そのため、社会福祉協議会等が設置した災害ボランティアセンターに情報提供を行い、災害ボランティアへの周知を図る。</w:t>
      </w:r>
    </w:p>
    <w:p>
      <w:pPr>
        <w:pStyle w:val="0"/>
        <w:rPr>
          <w:rFonts w:hint="default" w:ascii="HG丸ｺﾞｼｯｸM-PRO" w:hAnsi="HG丸ｺﾞｼｯｸM-PRO" w:eastAsia="HG丸ｺﾞｼｯｸM-PRO"/>
          <w:color w:val="000000"/>
          <w:kern w:val="0"/>
        </w:rPr>
      </w:pPr>
    </w:p>
    <w:p>
      <w:pPr>
        <w:pStyle w:val="3"/>
        <w:numPr>
          <w:ilvl w:val="2"/>
          <w:numId w:val="8"/>
        </w:numPr>
        <w:rPr>
          <w:rFonts w:hint="default"/>
        </w:rPr>
      </w:pPr>
      <w:r>
        <w:rPr>
          <w:rFonts w:hint="eastAsia"/>
        </w:rPr>
        <w:t>国・専門機関による支援</w:t>
      </w:r>
    </w:p>
    <w:p>
      <w:pPr>
        <w:pStyle w:val="0"/>
        <w:ind w:left="420" w:leftChars="2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災害廃棄物処理支援ネットワーク（</w:t>
      </w:r>
      <w:r>
        <w:rPr>
          <w:rFonts w:hint="default" w:ascii="HG丸ｺﾞｼｯｸM-PRO" w:hAnsi="HG丸ｺﾞｼｯｸM-PRO" w:eastAsia="HG丸ｺﾞｼｯｸM-PRO"/>
        </w:rPr>
        <w:t>D.Waste-Net</w:t>
      </w:r>
      <w:r>
        <w:rPr>
          <w:rFonts w:hint="eastAsia" w:ascii="HG丸ｺﾞｼｯｸM-PRO" w:hAnsi="HG丸ｺﾞｼｯｸM-PRO" w:eastAsia="HG丸ｺﾞｼｯｸM-PRO"/>
        </w:rPr>
        <w:t>）は、環境省・関東地方環境事務所を中心とし、国立環境研究所その他専門機関、関係団体から構成され、災害廃棄物処理の支援体制として設置されている。必要に応じて</w:t>
      </w:r>
      <w:r>
        <w:rPr>
          <w:rFonts w:hint="default" w:ascii="HG丸ｺﾞｼｯｸM-PRO" w:hAnsi="HG丸ｺﾞｼｯｸM-PRO" w:eastAsia="HG丸ｺﾞｼｯｸM-PRO"/>
        </w:rPr>
        <w:t>D.Waste-Net</w:t>
      </w:r>
      <w:r>
        <w:rPr>
          <w:rFonts w:hint="eastAsia" w:ascii="HG丸ｺﾞｼｯｸM-PRO" w:hAnsi="HG丸ｺﾞｼｯｸM-PRO" w:eastAsia="HG丸ｺﾞｼｯｸM-PRO"/>
        </w:rPr>
        <w:t>へ人材・資機材の支援を要請し、災害廃棄物の適正かつ効率的な処理を進める。</w:t>
      </w:r>
    </w:p>
    <w:p>
      <w:pPr>
        <w:pStyle w:val="0"/>
        <w:ind w:left="420" w:leftChars="200" w:firstLine="210" w:firstLineChars="100"/>
        <w:rPr>
          <w:rFonts w:hint="default" w:ascii="HG丸ｺﾞｼｯｸM-PRO" w:hAnsi="HG丸ｺﾞｼｯｸM-PRO" w:eastAsia="HG丸ｺﾞｼｯｸM-PRO"/>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071"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第４節　各種協定</w:t>
            </w:r>
          </w:p>
        </w:tc>
      </w:tr>
    </w:tbl>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発災後は、県や本市が締結している各種協定に基づき、関係主体と連携を図りながら、適正かつ円滑・迅速に災害時の廃棄物処理を進める。</w:t>
      </w: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また、平時から本計画や関係主体が実施する演習や訓練等を通じて協定内容の点検・見直しを行う。</w:t>
      </w:r>
    </w:p>
    <w:p>
      <w:pPr>
        <w:pStyle w:val="0"/>
        <w:ind w:firstLine="210" w:firstLineChars="100"/>
        <w:rPr>
          <w:rFonts w:hint="default" w:ascii="HG丸ｺﾞｼｯｸM-PRO" w:hAnsi="HG丸ｺﾞｼｯｸM-PRO" w:eastAsia="HG丸ｺﾞｼｯｸM-PRO"/>
        </w:rPr>
      </w:pPr>
    </w:p>
    <w:p>
      <w:pPr>
        <w:pStyle w:val="3"/>
        <w:numPr>
          <w:ilvl w:val="2"/>
          <w:numId w:val="9"/>
        </w:numPr>
        <w:rPr>
          <w:rFonts w:hint="default"/>
          <w:color w:val="000000"/>
          <w:kern w:val="0"/>
        </w:rPr>
      </w:pPr>
      <w:r>
        <w:rPr>
          <w:rFonts w:hint="eastAsia"/>
          <w:color w:val="000000"/>
          <w:kern w:val="0"/>
        </w:rPr>
        <w:t>災害時</w:t>
      </w:r>
    </w:p>
    <w:p>
      <w:pPr>
        <w:pStyle w:val="15"/>
        <w:widowControl w:val="1"/>
        <w:numPr>
          <w:ilvl w:val="0"/>
          <w:numId w:val="6"/>
        </w:numPr>
        <w:ind w:leftChars="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各種協定に基づき、協定締結先に必要な支援を要請する。支援要請に当たっては、支援の実施までに時間を要することも想定されるため、速やかに必要な支援を把握し、協定締結先に要請する。</w:t>
      </w:r>
      <w:r>
        <w:rPr>
          <w:rFonts w:hint="default" w:ascii="HG丸ｺﾞｼｯｸM-PRO" w:hAnsi="HG丸ｺﾞｼｯｸM-PRO" w:eastAsia="HG丸ｺﾞｼｯｸM-PRO"/>
        </w:rPr>
        <w:br w:type="page"/>
      </w:r>
    </w:p>
    <w:p>
      <w:pPr>
        <w:pStyle w:val="3"/>
        <w:numPr>
          <w:ilvl w:val="2"/>
          <w:numId w:val="10"/>
        </w:numPr>
        <w:rPr>
          <w:rFonts w:hint="default"/>
          <w:color w:val="000000"/>
          <w:kern w:val="0"/>
        </w:rPr>
      </w:pPr>
      <w:r>
        <w:rPr>
          <w:rFonts w:hint="eastAsia"/>
          <w:color w:val="000000"/>
          <w:kern w:val="0"/>
        </w:rPr>
        <w:t>平時</w:t>
      </w:r>
    </w:p>
    <w:p>
      <w:pPr>
        <w:pStyle w:val="15"/>
        <w:numPr>
          <w:ilvl w:val="0"/>
          <w:numId w:val="6"/>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rPr>
        <w:t>過去の発災時の対応状況や全庁もしくは関係団体と定期的に実施する演習・訓練等の結果を踏まえ、協定内容の点検・見直しを行う。</w:t>
      </w:r>
    </w:p>
    <w:p>
      <w:pPr>
        <w:pStyle w:val="15"/>
        <w:numPr>
          <w:ilvl w:val="0"/>
          <w:numId w:val="6"/>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rPr>
        <w:t>不備な点は、各種協定を所管している部と協議・調整し、適宜協定内容の見直しを行う。</w:t>
      </w:r>
    </w:p>
    <w:p>
      <w:pPr>
        <w:pStyle w:val="0"/>
        <w:rPr>
          <w:rFonts w:hint="default" w:ascii="HG丸ｺﾞｼｯｸM-PRO" w:hAnsi="HG丸ｺﾞｼｯｸM-PRO" w:eastAsia="HG丸ｺﾞｼｯｸM-PRO"/>
          <w:color w:val="000000"/>
          <w:kern w:val="0"/>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071" w:type="dxa"/>
            <w:shd w:val="clear" w:color="auto" w:themeFill="background1" w:themeFillTint="FF" w:themeFillShade="D9"/>
            <w:vAlign w:val="top"/>
          </w:tcPr>
          <w:p>
            <w:pPr>
              <w:pStyle w:val="0"/>
              <w:tabs>
                <w:tab w:val="left" w:leader="none" w:pos="1203"/>
              </w:tabs>
              <w:rPr>
                <w:rFonts w:hint="default" w:ascii="HG丸ｺﾞｼｯｸM-PRO" w:hAnsi="HG丸ｺﾞｼｯｸM-PRO" w:eastAsia="HG丸ｺﾞｼｯｸM-PRO"/>
              </w:rPr>
            </w:pPr>
            <w:r>
              <w:rPr>
                <w:rFonts w:hint="eastAsia" w:ascii="HG丸ｺﾞｼｯｸM-PRO" w:hAnsi="HG丸ｺﾞｼｯｸM-PRO" w:eastAsia="HG丸ｺﾞｼｯｸM-PRO"/>
              </w:rPr>
              <w:t>図表２－５　自治体間で締結している災害時支援協定</w:t>
            </w:r>
          </w:p>
        </w:tc>
      </w:tr>
    </w:tbl>
    <w:p>
      <w:pPr>
        <w:pStyle w:val="0"/>
        <w:widowControl w:val="1"/>
        <w:rPr>
          <w:rFonts w:hint="default" w:ascii="HG丸ｺﾞｼｯｸM-PRO" w:hAnsi="HG丸ｺﾞｼｯｸM-PRO" w:eastAsia="HG丸ｺﾞｼｯｸM-PRO"/>
        </w:rPr>
      </w:pPr>
    </w:p>
    <w:tbl>
      <w:tblPr>
        <w:tblStyle w:val="45"/>
        <w:tblW w:w="9071" w:type="dxa"/>
        <w:jc w:val="center"/>
        <w:tblInd w:w="0" w:type="dxa"/>
        <w:tblBorders>
          <w:left w:val="none" w:color="auto" w:sz="0" w:space="0"/>
          <w:right w:val="none" w:color="auto" w:sz="0" w:space="0"/>
        </w:tblBorders>
        <w:tblLayout w:type="fixed"/>
        <w:tblLook w:firstRow="1" w:lastRow="0" w:firstColumn="1" w:lastColumn="0" w:noHBand="0" w:noVBand="1" w:val="04A0"/>
      </w:tblPr>
      <w:tblGrid>
        <w:gridCol w:w="2977"/>
        <w:gridCol w:w="1985"/>
        <w:gridCol w:w="1134"/>
        <w:gridCol w:w="2975"/>
      </w:tblGrid>
      <w:tr>
        <w:trPr>
          <w:tblHeader/>
        </w:trPr>
        <w:tc>
          <w:tcPr>
            <w:tcW w:w="2977" w:type="dxa"/>
            <w:shd w:val="clear" w:color="auto" w:themeFill="background1" w:themeFillTint="FF" w:themeFillShade="D9"/>
            <w:vAlign w:val="top"/>
          </w:tcPr>
          <w:p>
            <w:pPr>
              <w:pStyle w:val="0"/>
              <w:jc w:val="center"/>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協定名</w:t>
            </w:r>
          </w:p>
        </w:tc>
        <w:tc>
          <w:tcPr>
            <w:tcW w:w="1985" w:type="dxa"/>
            <w:shd w:val="clear" w:color="auto" w:themeFill="background1" w:themeFillTint="FF" w:themeFillShade="D9"/>
            <w:vAlign w:val="top"/>
          </w:tcPr>
          <w:p>
            <w:pPr>
              <w:pStyle w:val="0"/>
              <w:jc w:val="center"/>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締結先</w:t>
            </w:r>
          </w:p>
        </w:tc>
        <w:tc>
          <w:tcPr>
            <w:tcW w:w="1134" w:type="dxa"/>
            <w:shd w:val="clear" w:color="auto" w:themeFill="background1" w:themeFillTint="FF" w:themeFillShade="D9"/>
            <w:vAlign w:val="top"/>
          </w:tcPr>
          <w:p>
            <w:pPr>
              <w:pStyle w:val="0"/>
              <w:jc w:val="center"/>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連絡窓口</w:t>
            </w:r>
          </w:p>
        </w:tc>
        <w:tc>
          <w:tcPr>
            <w:tcW w:w="2975" w:type="dxa"/>
            <w:shd w:val="clear" w:color="auto" w:themeFill="background1" w:themeFillTint="FF" w:themeFillShade="D9"/>
            <w:vAlign w:val="top"/>
          </w:tcPr>
          <w:p>
            <w:pPr>
              <w:pStyle w:val="0"/>
              <w:jc w:val="center"/>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連絡先</w:t>
            </w:r>
          </w:p>
        </w:tc>
      </w:tr>
      <w:tr>
        <w:trPr/>
        <w:tc>
          <w:tcPr>
            <w:tcW w:w="2977"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災害時における千葉県内市町村間の相互応援に関する基本協定</w:t>
            </w:r>
          </w:p>
        </w:tc>
        <w:tc>
          <w:tcPr>
            <w:tcW w:w="1985" w:type="dxa"/>
            <w:vAlign w:val="top"/>
          </w:tcPr>
          <w:p>
            <w:pPr>
              <w:pStyle w:val="0"/>
              <w:rPr>
                <w:rFonts w:hint="default" w:ascii="HG丸ｺﾞｼｯｸM-PRO" w:hAnsi="HG丸ｺﾞｼｯｸM-PRO" w:eastAsia="HG丸ｺﾞｼｯｸM-PRO"/>
                <w:color w:val="auto"/>
                <w:kern w:val="0"/>
              </w:rPr>
            </w:pPr>
            <w:r>
              <w:rPr>
                <w:rFonts w:hint="eastAsia" w:ascii="HG丸ｺﾞｼｯｸM-PRO" w:hAnsi="HG丸ｺﾞｼｯｸM-PRO" w:eastAsia="HG丸ｺﾞｼｯｸM-PRO"/>
                <w:color w:val="auto"/>
                <w:kern w:val="0"/>
              </w:rPr>
              <w:t>県内全市町村及び千葉県</w:t>
            </w:r>
          </w:p>
        </w:tc>
        <w:tc>
          <w:tcPr>
            <w:tcW w:w="1134"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事務局</w:t>
            </w:r>
          </w:p>
        </w:tc>
        <w:tc>
          <w:tcPr>
            <w:tcW w:w="2975"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043-223-2645</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FAX</w:t>
            </w:r>
            <w:r>
              <w:rPr>
                <w:rFonts w:hint="eastAsia" w:ascii="HG丸ｺﾞｼｯｸM-PRO" w:hAnsi="HG丸ｺﾞｼｯｸM-PRO" w:eastAsia="HG丸ｺﾞｼｯｸM-PRO"/>
              </w:rPr>
              <w:t>：</w:t>
            </w:r>
            <w:r>
              <w:rPr>
                <w:rFonts w:hint="eastAsia" w:ascii="HG丸ｺﾞｼｯｸM-PRO" w:hAnsi="HG丸ｺﾞｼｯｸM-PRO" w:eastAsia="HG丸ｺﾞｼｯｸM-PRO"/>
              </w:rPr>
              <w:t>043-221-3970</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（千葉県循環型社会推進課）</w:t>
            </w:r>
          </w:p>
        </w:tc>
      </w:tr>
      <w:tr>
        <w:trPr/>
        <w:tc>
          <w:tcPr>
            <w:tcW w:w="2977"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災害時等における廃棄物処理施設に係る相互援助細目協定</w:t>
            </w:r>
          </w:p>
        </w:tc>
        <w:tc>
          <w:tcPr>
            <w:tcW w:w="1985" w:type="dxa"/>
            <w:vAlign w:val="top"/>
          </w:tcPr>
          <w:p>
            <w:pPr>
              <w:pStyle w:val="0"/>
              <w:rPr>
                <w:rFonts w:hint="default" w:ascii="HG丸ｺﾞｼｯｸM-PRO" w:hAnsi="HG丸ｺﾞｼｯｸM-PRO" w:eastAsia="HG丸ｺﾞｼｯｸM-PRO"/>
                <w:color w:val="auto"/>
                <w:kern w:val="0"/>
              </w:rPr>
            </w:pPr>
            <w:r>
              <w:rPr>
                <w:rFonts w:hint="eastAsia" w:ascii="HG丸ｺﾞｼｯｸM-PRO" w:hAnsi="HG丸ｺﾞｼｯｸM-PRO" w:eastAsia="HG丸ｺﾞｼｯｸM-PRO"/>
                <w:color w:val="auto"/>
                <w:kern w:val="0"/>
              </w:rPr>
              <w:t>県内全市町村及び</w:t>
            </w:r>
            <w:r>
              <w:rPr>
                <w:rFonts w:hint="eastAsia" w:ascii="HG丸ｺﾞｼｯｸM-PRO" w:hAnsi="HG丸ｺﾞｼｯｸM-PRO" w:eastAsia="HG丸ｺﾞｼｯｸM-PRO"/>
                <w:color w:val="auto"/>
                <w:kern w:val="0"/>
              </w:rPr>
              <w:t>18</w:t>
            </w:r>
            <w:r>
              <w:rPr>
                <w:rFonts w:hint="eastAsia" w:ascii="HG丸ｺﾞｼｯｸM-PRO" w:hAnsi="HG丸ｺﾞｼｯｸM-PRO" w:eastAsia="HG丸ｺﾞｼｯｸM-PRO"/>
                <w:color w:val="auto"/>
                <w:kern w:val="0"/>
              </w:rPr>
              <w:t>一部事務組合</w:t>
            </w:r>
          </w:p>
        </w:tc>
        <w:tc>
          <w:tcPr>
            <w:tcW w:w="1134"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事務局</w:t>
            </w:r>
          </w:p>
        </w:tc>
        <w:tc>
          <w:tcPr>
            <w:tcW w:w="2975"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043-223-2645</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FAX</w:t>
            </w:r>
            <w:r>
              <w:rPr>
                <w:rFonts w:hint="eastAsia" w:ascii="HG丸ｺﾞｼｯｸM-PRO" w:hAnsi="HG丸ｺﾞｼｯｸM-PRO" w:eastAsia="HG丸ｺﾞｼｯｸM-PRO"/>
              </w:rPr>
              <w:t>：</w:t>
            </w:r>
            <w:r>
              <w:rPr>
                <w:rFonts w:hint="eastAsia" w:ascii="HG丸ｺﾞｼｯｸM-PRO" w:hAnsi="HG丸ｺﾞｼｯｸM-PRO" w:eastAsia="HG丸ｺﾞｼｯｸM-PRO"/>
              </w:rPr>
              <w:t>043-221-3970</w:t>
            </w:r>
          </w:p>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rPr>
              <w:t>（千葉県循環型社会推進課）</w:t>
            </w:r>
          </w:p>
        </w:tc>
      </w:tr>
      <w:tr>
        <w:trPr/>
        <w:tc>
          <w:tcPr>
            <w:tcW w:w="2977"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大網白里市、山元町、中之条町との災害時における相互応援に関する協定</w:t>
            </w:r>
          </w:p>
        </w:tc>
        <w:tc>
          <w:tcPr>
            <w:tcW w:w="1985" w:type="dxa"/>
            <w:vAlign w:val="top"/>
          </w:tcPr>
          <w:p>
            <w:pPr>
              <w:pStyle w:val="0"/>
              <w:rPr>
                <w:rFonts w:hint="default" w:ascii="HG丸ｺﾞｼｯｸM-PRO" w:hAnsi="HG丸ｺﾞｼｯｸM-PRO" w:eastAsia="HG丸ｺﾞｼｯｸM-PRO"/>
                <w:color w:val="auto"/>
                <w:kern w:val="0"/>
              </w:rPr>
            </w:pPr>
            <w:r>
              <w:rPr>
                <w:rFonts w:hint="eastAsia" w:ascii="HG丸ｺﾞｼｯｸM-PRO" w:hAnsi="HG丸ｺﾞｼｯｸM-PRO" w:eastAsia="HG丸ｺﾞｼｯｸM-PRO"/>
                <w:color w:val="auto"/>
                <w:kern w:val="0"/>
              </w:rPr>
              <w:t>宮城県亘理郡山元町、群馬県吾妻郡中之条町</w:t>
            </w:r>
          </w:p>
        </w:tc>
        <w:tc>
          <w:tcPr>
            <w:tcW w:w="1134"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事務局</w:t>
            </w:r>
          </w:p>
        </w:tc>
        <w:tc>
          <w:tcPr>
            <w:tcW w:w="2975"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0475-70-0303</w:t>
            </w:r>
          </w:p>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rPr>
              <w:t>（市災害対策本部［安全対策課］を通じて支援要請）</w:t>
            </w:r>
          </w:p>
        </w:tc>
      </w:tr>
      <w:tr>
        <w:trPr/>
        <w:tc>
          <w:tcPr>
            <w:tcW w:w="2977"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災害時における千葉県山武郡市の相互応援に関する協定</w:t>
            </w:r>
          </w:p>
        </w:tc>
        <w:tc>
          <w:tcPr>
            <w:tcW w:w="1985"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東金市、山武市、九十九里町、芝山町、横芝光町</w:t>
            </w:r>
          </w:p>
        </w:tc>
        <w:tc>
          <w:tcPr>
            <w:tcW w:w="1134"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事務局</w:t>
            </w:r>
          </w:p>
        </w:tc>
        <w:tc>
          <w:tcPr>
            <w:tcW w:w="2975"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0475-70-0303</w:t>
            </w:r>
          </w:p>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rPr>
              <w:t>（市災害対策本部［安全対策課］を通じて支援要請）</w:t>
            </w:r>
          </w:p>
        </w:tc>
      </w:tr>
      <w:tr>
        <w:trPr/>
        <w:tc>
          <w:tcPr>
            <w:tcW w:w="2977"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廃棄物と環境を考える協議会加盟団体災害時相互応援協定</w:t>
            </w:r>
          </w:p>
        </w:tc>
        <w:tc>
          <w:tcPr>
            <w:tcW w:w="1985"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茨城県北茨城市、他（全</w:t>
            </w:r>
            <w:r>
              <w:rPr>
                <w:rFonts w:hint="eastAsia" w:ascii="HG丸ｺﾞｼｯｸM-PRO" w:hAnsi="HG丸ｺﾞｼｯｸM-PRO" w:eastAsia="HG丸ｺﾞｼｯｸM-PRO"/>
                <w:color w:val="auto"/>
                <w:kern w:val="0"/>
              </w:rPr>
              <w:t>６９</w:t>
            </w:r>
            <w:r>
              <w:rPr>
                <w:rFonts w:hint="eastAsia" w:ascii="HG丸ｺﾞｼｯｸM-PRO" w:hAnsi="HG丸ｺﾞｼｯｸM-PRO" w:eastAsia="HG丸ｺﾞｼｯｸM-PRO"/>
                <w:kern w:val="0"/>
              </w:rPr>
              <w:t>市町村）</w:t>
            </w:r>
          </w:p>
        </w:tc>
        <w:tc>
          <w:tcPr>
            <w:tcW w:w="1134"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事務局</w:t>
            </w:r>
          </w:p>
        </w:tc>
        <w:tc>
          <w:tcPr>
            <w:tcW w:w="2975"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0475-70-0303</w:t>
            </w:r>
          </w:p>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rPr>
              <w:t>（市災害対策本部［安全対策課］を通じて支援要請）</w:t>
            </w:r>
          </w:p>
        </w:tc>
      </w:tr>
    </w:tbl>
    <w:p>
      <w:pPr>
        <w:pStyle w:val="0"/>
        <w:rPr>
          <w:rFonts w:hint="default" w:ascii="HG丸ｺﾞｼｯｸM-PRO" w:hAnsi="HG丸ｺﾞｼｯｸM-PRO" w:eastAsia="HG丸ｺﾞｼｯｸM-PRO"/>
          <w:color w:val="000000"/>
          <w:kern w:val="0"/>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73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図表２－６　民間事業者団体と締結している災害時支援協定</w:t>
            </w:r>
          </w:p>
        </w:tc>
      </w:tr>
    </w:tbl>
    <w:p>
      <w:pPr>
        <w:pStyle w:val="0"/>
        <w:rPr>
          <w:rFonts w:hint="default" w:ascii="HG丸ｺﾞｼｯｸM-PRO" w:hAnsi="HG丸ｺﾞｼｯｸM-PRO" w:eastAsia="HG丸ｺﾞｼｯｸM-PRO"/>
          <w:color w:val="000000"/>
          <w:kern w:val="0"/>
        </w:rPr>
      </w:pPr>
    </w:p>
    <w:tbl>
      <w:tblPr>
        <w:tblStyle w:val="45"/>
        <w:tblW w:w="9071" w:type="dxa"/>
        <w:jc w:val="center"/>
        <w:tblInd w:w="0" w:type="dxa"/>
        <w:tblBorders>
          <w:left w:val="none" w:color="auto" w:sz="0" w:space="0"/>
          <w:right w:val="none" w:color="auto" w:sz="0" w:space="0"/>
        </w:tblBorders>
        <w:tblLayout w:type="fixed"/>
        <w:tblLook w:firstRow="1" w:lastRow="0" w:firstColumn="1" w:lastColumn="0" w:noHBand="0" w:noVBand="1" w:val="04A0"/>
      </w:tblPr>
      <w:tblGrid>
        <w:gridCol w:w="2313"/>
        <w:gridCol w:w="1995"/>
        <w:gridCol w:w="1575"/>
        <w:gridCol w:w="3188"/>
      </w:tblGrid>
      <w:tr>
        <w:trPr/>
        <w:tc>
          <w:tcPr>
            <w:tcW w:w="2313" w:type="dxa"/>
            <w:shd w:val="clear" w:color="auto" w:themeFill="background1" w:themeFillTint="FF" w:themeFillShade="D9"/>
            <w:vAlign w:val="top"/>
          </w:tcPr>
          <w:p>
            <w:pPr>
              <w:pStyle w:val="0"/>
              <w:jc w:val="center"/>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協定名</w:t>
            </w:r>
          </w:p>
        </w:tc>
        <w:tc>
          <w:tcPr>
            <w:tcW w:w="1995" w:type="dxa"/>
            <w:shd w:val="clear" w:color="auto" w:themeFill="background1" w:themeFillTint="FF" w:themeFillShade="D9"/>
            <w:vAlign w:val="top"/>
          </w:tcPr>
          <w:p>
            <w:pPr>
              <w:pStyle w:val="0"/>
              <w:jc w:val="center"/>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締結先</w:t>
            </w:r>
          </w:p>
        </w:tc>
        <w:tc>
          <w:tcPr>
            <w:tcW w:w="1575" w:type="dxa"/>
            <w:shd w:val="clear" w:color="auto" w:themeFill="background1" w:themeFillTint="FF" w:themeFillShade="D9"/>
            <w:vAlign w:val="top"/>
          </w:tcPr>
          <w:p>
            <w:pPr>
              <w:pStyle w:val="0"/>
              <w:jc w:val="center"/>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連絡窓口</w:t>
            </w:r>
          </w:p>
        </w:tc>
        <w:tc>
          <w:tcPr>
            <w:tcW w:w="3188" w:type="dxa"/>
            <w:shd w:val="clear" w:color="auto" w:themeFill="background1" w:themeFillTint="FF" w:themeFillShade="D9"/>
            <w:vAlign w:val="top"/>
          </w:tcPr>
          <w:p>
            <w:pPr>
              <w:pStyle w:val="0"/>
              <w:jc w:val="center"/>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連絡先</w:t>
            </w:r>
          </w:p>
        </w:tc>
      </w:tr>
      <w:tr>
        <w:trPr/>
        <w:tc>
          <w:tcPr>
            <w:tcW w:w="2313"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地震等大規模災害時における災害廃棄物の処理等に関する協定</w:t>
            </w:r>
          </w:p>
        </w:tc>
        <w:tc>
          <w:tcPr>
            <w:tcW w:w="1995"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一般社団法人</w:t>
            </w:r>
          </w:p>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千葉県産業資源循環協会</w:t>
            </w:r>
          </w:p>
        </w:tc>
        <w:tc>
          <w:tcPr>
            <w:tcW w:w="1575"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事務局</w:t>
            </w:r>
          </w:p>
        </w:tc>
        <w:tc>
          <w:tcPr>
            <w:tcW w:w="3188"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043-223-2645</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FAX</w:t>
            </w:r>
            <w:r>
              <w:rPr>
                <w:rFonts w:hint="eastAsia" w:ascii="HG丸ｺﾞｼｯｸM-PRO" w:hAnsi="HG丸ｺﾞｼｯｸM-PRO" w:eastAsia="HG丸ｺﾞｼｯｸM-PRO"/>
              </w:rPr>
              <w:t>：</w:t>
            </w:r>
            <w:r>
              <w:rPr>
                <w:rFonts w:hint="eastAsia" w:ascii="HG丸ｺﾞｼｯｸM-PRO" w:hAnsi="HG丸ｺﾞｼｯｸM-PRO" w:eastAsia="HG丸ｺﾞｼｯｸM-PRO"/>
              </w:rPr>
              <w:t>043-221-3970</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（千葉県循環型社会推進課）</w:t>
            </w:r>
          </w:p>
        </w:tc>
      </w:tr>
      <w:tr>
        <w:trPr/>
        <w:tc>
          <w:tcPr>
            <w:tcW w:w="2313"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地震等大規模災害時における被災建物の解体撤去等に関する協定</w:t>
            </w:r>
          </w:p>
        </w:tc>
        <w:tc>
          <w:tcPr>
            <w:tcW w:w="1995"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千葉県解体工事業協同組合</w:t>
            </w:r>
          </w:p>
        </w:tc>
        <w:tc>
          <w:tcPr>
            <w:tcW w:w="1575"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事務局</w:t>
            </w:r>
          </w:p>
        </w:tc>
        <w:tc>
          <w:tcPr>
            <w:tcW w:w="3188"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043-223-2645</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FAX</w:t>
            </w:r>
            <w:r>
              <w:rPr>
                <w:rFonts w:hint="eastAsia" w:ascii="HG丸ｺﾞｼｯｸM-PRO" w:hAnsi="HG丸ｺﾞｼｯｸM-PRO" w:eastAsia="HG丸ｺﾞｼｯｸM-PRO"/>
              </w:rPr>
              <w:t>：</w:t>
            </w:r>
            <w:r>
              <w:rPr>
                <w:rFonts w:hint="eastAsia" w:ascii="HG丸ｺﾞｼｯｸM-PRO" w:hAnsi="HG丸ｺﾞｼｯｸM-PRO" w:eastAsia="HG丸ｺﾞｼｯｸM-PRO"/>
              </w:rPr>
              <w:t>043-221-3970</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（千葉県循環型社会推進課）</w:t>
            </w:r>
          </w:p>
        </w:tc>
      </w:tr>
      <w:tr>
        <w:trPr/>
        <w:tc>
          <w:tcPr>
            <w:tcW w:w="2313"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大規模災害時におけるし尿及び浄化槽汚泥の収集運搬に関する協定</w:t>
            </w:r>
          </w:p>
        </w:tc>
        <w:tc>
          <w:tcPr>
            <w:tcW w:w="1995"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一般社団法人</w:t>
            </w:r>
          </w:p>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千葉県環境保全センター</w:t>
            </w:r>
          </w:p>
        </w:tc>
        <w:tc>
          <w:tcPr>
            <w:tcW w:w="1575"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事務局</w:t>
            </w:r>
          </w:p>
        </w:tc>
        <w:tc>
          <w:tcPr>
            <w:tcW w:w="3188"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043-223-2645</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FAX</w:t>
            </w:r>
            <w:r>
              <w:rPr>
                <w:rFonts w:hint="eastAsia" w:ascii="HG丸ｺﾞｼｯｸM-PRO" w:hAnsi="HG丸ｺﾞｼｯｸM-PRO" w:eastAsia="HG丸ｺﾞｼｯｸM-PRO"/>
              </w:rPr>
              <w:t>：</w:t>
            </w:r>
            <w:r>
              <w:rPr>
                <w:rFonts w:hint="eastAsia" w:ascii="HG丸ｺﾞｼｯｸM-PRO" w:hAnsi="HG丸ｺﾞｼｯｸM-PRO" w:eastAsia="HG丸ｺﾞｼｯｸM-PRO"/>
              </w:rPr>
              <w:t>043-221-3970</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（千葉県循環型社会推進課）</w:t>
            </w:r>
          </w:p>
        </w:tc>
      </w:tr>
      <w:tr>
        <w:trPr/>
        <w:tc>
          <w:tcPr>
            <w:tcW w:w="2313"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災害時における応急対策業務に関する協定</w:t>
            </w:r>
          </w:p>
        </w:tc>
        <w:tc>
          <w:tcPr>
            <w:tcW w:w="1995"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大網白里市災害対策協会</w:t>
            </w:r>
          </w:p>
        </w:tc>
        <w:tc>
          <w:tcPr>
            <w:tcW w:w="1575"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事務局</w:t>
            </w:r>
          </w:p>
        </w:tc>
        <w:tc>
          <w:tcPr>
            <w:tcW w:w="3188"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0475-70-0303</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（市災害対策本部［安全対策課］を通じて支援要請）</w:t>
            </w:r>
          </w:p>
        </w:tc>
      </w:tr>
      <w:tr>
        <w:trPr/>
        <w:tc>
          <w:tcPr>
            <w:tcW w:w="2313"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大網白里市及び大網白里市内郵便局との包括連携協定</w:t>
            </w:r>
          </w:p>
        </w:tc>
        <w:tc>
          <w:tcPr>
            <w:tcW w:w="1995"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大網白里市内郵便局</w:t>
            </w:r>
          </w:p>
        </w:tc>
        <w:tc>
          <w:tcPr>
            <w:tcW w:w="1575"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大網郵便局</w:t>
            </w:r>
          </w:p>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総務部</w:t>
            </w:r>
          </w:p>
        </w:tc>
        <w:tc>
          <w:tcPr>
            <w:tcW w:w="3188"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電話：</w:t>
            </w:r>
            <w:r>
              <w:rPr>
                <w:rFonts w:hint="eastAsia" w:ascii="HG丸ｺﾞｼｯｸM-PRO" w:hAnsi="HG丸ｺﾞｼｯｸM-PRO" w:eastAsia="HG丸ｺﾞｼｯｸM-PRO"/>
                <w:kern w:val="0"/>
              </w:rPr>
              <w:t>0475-72-6822</w:t>
            </w:r>
          </w:p>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FAX</w:t>
            </w:r>
            <w:r>
              <w:rPr>
                <w:rFonts w:hint="eastAsia" w:ascii="HG丸ｺﾞｼｯｸM-PRO" w:hAnsi="HG丸ｺﾞｼｯｸM-PRO" w:eastAsia="HG丸ｺﾞｼｯｸM-PRO"/>
                <w:kern w:val="0"/>
              </w:rPr>
              <w:t>：</w:t>
            </w:r>
            <w:r>
              <w:rPr>
                <w:rFonts w:hint="eastAsia" w:ascii="HG丸ｺﾞｼｯｸM-PRO" w:hAnsi="HG丸ｺﾞｼｯｸM-PRO" w:eastAsia="HG丸ｺﾞｼｯｸM-PRO"/>
                <w:kern w:val="0"/>
              </w:rPr>
              <w:t>0475-72-0083</w:t>
            </w:r>
          </w:p>
        </w:tc>
      </w:tr>
      <w:tr>
        <w:trPr/>
        <w:tc>
          <w:tcPr>
            <w:tcW w:w="2313"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災害時における物資供給に関する協定</w:t>
            </w:r>
          </w:p>
        </w:tc>
        <w:tc>
          <w:tcPr>
            <w:tcW w:w="1995"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ＮＰＯ法人</w:t>
            </w:r>
          </w:p>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コメリ災害対策センター</w:t>
            </w:r>
          </w:p>
        </w:tc>
        <w:tc>
          <w:tcPr>
            <w:tcW w:w="1575"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事務局</w:t>
            </w:r>
          </w:p>
        </w:tc>
        <w:tc>
          <w:tcPr>
            <w:tcW w:w="3188"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0475-70-0303</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（市災害対策本部［安全対策課］を通じて支援要請）</w:t>
            </w:r>
          </w:p>
        </w:tc>
      </w:tr>
      <w:tr>
        <w:trPr/>
        <w:tc>
          <w:tcPr>
            <w:tcW w:w="2313"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災害時における地図製品等の供給等に関する協定</w:t>
            </w:r>
          </w:p>
        </w:tc>
        <w:tc>
          <w:tcPr>
            <w:tcW w:w="1995"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株式会社ゼンリン</w:t>
            </w:r>
          </w:p>
        </w:tc>
        <w:tc>
          <w:tcPr>
            <w:tcW w:w="1575"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事務局</w:t>
            </w:r>
          </w:p>
        </w:tc>
        <w:tc>
          <w:tcPr>
            <w:tcW w:w="3188"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0475-70-0303</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（市災害対策本部［安全対策課］を通じて支援要請）</w:t>
            </w:r>
          </w:p>
        </w:tc>
      </w:tr>
      <w:tr>
        <w:trPr/>
        <w:tc>
          <w:tcPr>
            <w:tcW w:w="2313"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災害時におけるロボットの活用支援に関する協定（ドローンによる情報収集等）</w:t>
            </w:r>
          </w:p>
        </w:tc>
        <w:tc>
          <w:tcPr>
            <w:tcW w:w="1995"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特定非営利活動法人ロボットビジネス支援機構</w:t>
            </w:r>
          </w:p>
        </w:tc>
        <w:tc>
          <w:tcPr>
            <w:tcW w:w="1575" w:type="dxa"/>
            <w:vAlign w:val="top"/>
          </w:tcPr>
          <w:p>
            <w:pPr>
              <w:pStyle w:val="0"/>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事務局</w:t>
            </w:r>
          </w:p>
        </w:tc>
        <w:tc>
          <w:tcPr>
            <w:tcW w:w="3188"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0475-70-0303</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（市災害対策本部［安全対策課］を通じて支援要請）</w:t>
            </w:r>
          </w:p>
        </w:tc>
      </w:tr>
    </w:tbl>
    <w:p>
      <w:pPr>
        <w:pStyle w:val="0"/>
        <w:spacing w:line="240" w:lineRule="exact"/>
        <w:ind w:left="180" w:hanging="180" w:hangingChars="100"/>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地震等大規模災害時における災害廃棄物の処理等に関する協定」、「地震等大規模災害時における被災建物の解体撤去等に関する協定」及び「大規模災害時におけるし尿及び浄化槽汚泥の収集運搬に関する協定」は、千葉県と各団体が締結している災害時支援協定であり、本市から県へ要請することにより、活用が期待されることから、一覧に含めて整理している。</w:t>
      </w:r>
    </w:p>
    <w:p>
      <w:pPr>
        <w:pStyle w:val="0"/>
        <w:rPr>
          <w:rFonts w:hint="default" w:ascii="HG丸ｺﾞｼｯｸM-PRO" w:hAnsi="HG丸ｺﾞｼｯｸM-PRO" w:eastAsia="HG丸ｺﾞｼｯｸM-PRO"/>
          <w:color w:val="000000"/>
          <w:kern w:val="0"/>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071"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第５節　受援体制の構築</w:t>
            </w:r>
          </w:p>
        </w:tc>
      </w:tr>
    </w:tbl>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協定や相互支援の枠組み、</w:t>
      </w:r>
      <w:r>
        <w:rPr>
          <w:rFonts w:hint="eastAsia" w:ascii="HG丸ｺﾞｼｯｸM-PRO" w:hAnsi="HG丸ｺﾞｼｯｸM-PRO" w:eastAsia="HG丸ｺﾞｼｯｸM-PRO"/>
          <w:color w:val="auto"/>
        </w:rPr>
        <w:t>受援計画等</w:t>
      </w:r>
      <w:r>
        <w:rPr>
          <w:rFonts w:hint="eastAsia" w:ascii="HG丸ｺﾞｼｯｸM-PRO" w:hAnsi="HG丸ｺﾞｼｯｸM-PRO" w:eastAsia="HG丸ｺﾞｼｯｸM-PRO"/>
        </w:rPr>
        <w:t>に基づき、様々な主体からの支援が想定されるため、人的・物的支援を受け入れるための受援体制を早期に構築する。</w:t>
      </w:r>
    </w:p>
    <w:p>
      <w:pPr>
        <w:pStyle w:val="0"/>
        <w:rPr>
          <w:rFonts w:hint="default" w:ascii="HG丸ｺﾞｼｯｸM-PRO" w:hAnsi="HG丸ｺﾞｼｯｸM-PRO" w:eastAsia="HG丸ｺﾞｼｯｸM-PRO"/>
          <w:color w:val="000000"/>
          <w:kern w:val="0"/>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736" w:type="dxa"/>
            <w:shd w:val="clear" w:color="auto" w:themeFill="background1" w:themeFillTint="FF" w:themeFillShade="F2"/>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１　受援体制構築の基本的な流れ</w:t>
            </w:r>
          </w:p>
        </w:tc>
      </w:tr>
    </w:tbl>
    <w:p>
      <w:pPr>
        <w:pStyle w:val="3"/>
        <w:numPr>
          <w:ilvl w:val="2"/>
          <w:numId w:val="11"/>
        </w:numPr>
        <w:rPr>
          <w:rFonts w:hint="default"/>
          <w:color w:val="000000"/>
          <w:kern w:val="0"/>
        </w:rPr>
      </w:pPr>
      <w:r>
        <w:rPr>
          <w:rFonts w:hint="eastAsia"/>
          <w:color w:val="000000"/>
          <w:kern w:val="0"/>
        </w:rPr>
        <w:t>支援要請が必要な事項及び期間の整理</w:t>
      </w:r>
    </w:p>
    <w:p>
      <w:pPr>
        <w:pStyle w:val="15"/>
        <w:numPr>
          <w:ilvl w:val="0"/>
          <w:numId w:val="6"/>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rPr>
        <w:t>支援者への要望（何／誰を、いつまで、どのくらいの数／量、支援が必要か）を可能な限りとりまとめて支援要請書を作成する。支援先から先遣隊が派遣される場合には、先遣隊と調整・協議して要望をとりまとめる。</w:t>
      </w:r>
    </w:p>
    <w:p>
      <w:pPr>
        <w:pStyle w:val="0"/>
        <w:rPr>
          <w:rFonts w:hint="default" w:ascii="HG丸ｺﾞｼｯｸM-PRO" w:hAnsi="HG丸ｺﾞｼｯｸM-PRO" w:eastAsia="HG丸ｺﾞｼｯｸM-PRO"/>
          <w:color w:val="000000"/>
          <w:kern w:val="0"/>
        </w:rPr>
      </w:pPr>
    </w:p>
    <w:p>
      <w:pPr>
        <w:pStyle w:val="3"/>
        <w:numPr>
          <w:ilvl w:val="2"/>
          <w:numId w:val="11"/>
        </w:numPr>
        <w:rPr>
          <w:rFonts w:hint="default"/>
          <w:color w:val="000000"/>
          <w:kern w:val="0"/>
        </w:rPr>
      </w:pPr>
      <w:r>
        <w:rPr>
          <w:rFonts w:hint="eastAsia"/>
          <w:color w:val="000000"/>
          <w:kern w:val="0"/>
        </w:rPr>
        <w:t>災害対策本部への報告</w:t>
      </w:r>
    </w:p>
    <w:p>
      <w:pPr>
        <w:pStyle w:val="15"/>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上記（１）でとりまとめた結果を、災害対策本部（</w:t>
      </w:r>
      <w:r>
        <w:rPr>
          <w:rFonts w:hint="eastAsia" w:ascii="HG丸ｺﾞｼｯｸM-PRO" w:hAnsi="HG丸ｺﾞｼｯｸM-PRO" w:eastAsia="HG丸ｺﾞｼｯｸM-PRO"/>
          <w:color w:val="auto"/>
        </w:rPr>
        <w:t>事務局指揮班：受援調整係</w:t>
      </w:r>
      <w:r>
        <w:rPr>
          <w:rFonts w:hint="eastAsia" w:ascii="HG丸ｺﾞｼｯｸM-PRO" w:hAnsi="HG丸ｺﾞｼｯｸM-PRO" w:eastAsia="HG丸ｺﾞｼｯｸM-PRO"/>
        </w:rPr>
        <w:t>）に報告する。</w:t>
      </w:r>
    </w:p>
    <w:p>
      <w:pPr>
        <w:pStyle w:val="0"/>
        <w:rPr>
          <w:rFonts w:hint="default" w:ascii="HG丸ｺﾞｼｯｸM-PRO" w:hAnsi="HG丸ｺﾞｼｯｸM-PRO" w:eastAsia="HG丸ｺﾞｼｯｸM-PRO"/>
          <w:color w:val="000000"/>
          <w:kern w:val="0"/>
        </w:rPr>
      </w:pPr>
    </w:p>
    <w:p>
      <w:pPr>
        <w:pStyle w:val="3"/>
        <w:numPr>
          <w:ilvl w:val="2"/>
          <w:numId w:val="11"/>
        </w:numPr>
        <w:rPr>
          <w:rFonts w:hint="default"/>
          <w:color w:val="000000"/>
          <w:kern w:val="0"/>
        </w:rPr>
      </w:pPr>
      <w:r>
        <w:rPr>
          <w:rFonts w:hint="eastAsia"/>
          <w:color w:val="000000"/>
          <w:kern w:val="0"/>
        </w:rPr>
        <w:t>支援の要請</w:t>
      </w:r>
    </w:p>
    <w:p>
      <w:pPr>
        <w:pStyle w:val="15"/>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平時においてあらかじめ検討した支援要請手順を元に、災害の規模や被害状況を踏まえて支援要請を行う。支援要請の内容は、県や関東地方環境事務所とも共有する。</w:t>
      </w:r>
    </w:p>
    <w:p>
      <w:pPr>
        <w:pStyle w:val="0"/>
        <w:ind w:left="420" w:leftChars="200" w:firstLine="210" w:firstLineChars="100"/>
        <w:rPr>
          <w:rFonts w:hint="default" w:ascii="HG丸ｺﾞｼｯｸM-PRO" w:hAnsi="HG丸ｺﾞｼｯｸM-PRO" w:eastAsia="HG丸ｺﾞｼｯｸM-PRO"/>
        </w:rPr>
      </w:pPr>
    </w:p>
    <w:p>
      <w:pPr>
        <w:pStyle w:val="0"/>
        <w:ind w:left="420" w:leftChars="200" w:firstLine="210" w:firstLineChars="100"/>
        <w:rPr>
          <w:rFonts w:hint="default" w:ascii="HG丸ｺﾞｼｯｸM-PRO" w:hAnsi="HG丸ｺﾞｼｯｸM-PRO" w:eastAsia="HG丸ｺﾞｼｯｸM-PRO"/>
        </w:rPr>
      </w:pPr>
    </w:p>
    <w:p>
      <w:pPr>
        <w:pStyle w:val="3"/>
        <w:numPr>
          <w:ilvl w:val="2"/>
          <w:numId w:val="11"/>
        </w:numPr>
        <w:rPr>
          <w:rFonts w:hint="default"/>
        </w:rPr>
      </w:pPr>
      <w:r>
        <w:rPr>
          <w:rFonts w:hint="eastAsia"/>
        </w:rPr>
        <w:t>受入れ体制の構築</w:t>
      </w:r>
    </w:p>
    <w:p>
      <w:pPr>
        <w:pStyle w:val="15"/>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庁内職員と支援者の業務分担等を具体化しておく等、受援の</w:t>
      </w:r>
      <w:r>
        <w:rPr>
          <w:rFonts w:hint="eastAsia" w:ascii="HG丸ｺﾞｼｯｸM-PRO" w:hAnsi="HG丸ｺﾞｼｯｸM-PRO" w:eastAsia="HG丸ｺﾞｼｯｸM-PRO"/>
          <w:color w:val="auto"/>
        </w:rPr>
        <w:t>体制</w:t>
      </w:r>
      <w:r>
        <w:rPr>
          <w:rFonts w:hint="eastAsia" w:ascii="HG丸ｺﾞｼｯｸM-PRO" w:hAnsi="HG丸ｺﾞｼｯｸM-PRO" w:eastAsia="HG丸ｺﾞｼｯｸM-PRO"/>
        </w:rPr>
        <w:t>を検討する。</w:t>
      </w:r>
    </w:p>
    <w:p>
      <w:pPr>
        <w:pStyle w:val="15"/>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支援者の執務環境（デスクやパソコン等）を準備する。</w:t>
      </w:r>
    </w:p>
    <w:p>
      <w:pPr>
        <w:pStyle w:val="15"/>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支援者の待機場所、定例ミーティングを開催できる環境を提供する。</w:t>
      </w:r>
    </w:p>
    <w:p>
      <w:pPr>
        <w:pStyle w:val="0"/>
        <w:ind w:left="289"/>
        <w:rPr>
          <w:rFonts w:hint="default"/>
        </w:rPr>
      </w:pPr>
    </w:p>
    <w:p>
      <w:pPr>
        <w:pStyle w:val="0"/>
        <w:ind w:left="289"/>
        <w:rPr>
          <w:rFonts w:hint="default"/>
        </w:rPr>
      </w:pPr>
    </w:p>
    <w:p>
      <w:pPr>
        <w:pStyle w:val="3"/>
        <w:numPr>
          <w:ilvl w:val="2"/>
          <w:numId w:val="11"/>
        </w:numPr>
        <w:rPr>
          <w:rFonts w:hint="default"/>
        </w:rPr>
      </w:pPr>
      <w:r>
        <w:rPr>
          <w:rFonts w:hint="eastAsia"/>
        </w:rPr>
        <w:t>支援者との情報共有</w:t>
      </w:r>
    </w:p>
    <w:p>
      <w:pPr>
        <w:pStyle w:val="15"/>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支援者との調整会議を定期的（できれば毎日）に開催し、役割分担、作業内容及び進捗状況等を確認する。</w:t>
      </w:r>
    </w:p>
    <w:p>
      <w:pPr>
        <w:pStyle w:val="0"/>
        <w:widowControl w:val="1"/>
        <w:jc w:val="left"/>
        <w:rPr>
          <w:rFonts w:hint="default" w:ascii="HG丸ｺﾞｼｯｸM-PRO" w:hAnsi="HG丸ｺﾞｼｯｸM-PRO" w:eastAsia="HG丸ｺﾞｼｯｸM-PRO"/>
          <w:color w:val="000000"/>
          <w:kern w:val="0"/>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071"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図表２－７　事前に準備すべき事項、配慮すべき事項</w:t>
            </w:r>
          </w:p>
        </w:tc>
      </w:tr>
    </w:tbl>
    <w:p>
      <w:pPr>
        <w:pStyle w:val="0"/>
        <w:rPr>
          <w:rFonts w:hint="default" w:ascii="HG丸ｺﾞｼｯｸM-PRO" w:hAnsi="HG丸ｺﾞｼｯｸM-PRO" w:eastAsia="HG丸ｺﾞｼｯｸM-PRO"/>
          <w:color w:val="000000"/>
          <w:kern w:val="0"/>
        </w:rPr>
      </w:pPr>
    </w:p>
    <w:tbl>
      <w:tblPr>
        <w:tblStyle w:val="11"/>
        <w:tblW w:w="9076" w:type="dxa"/>
        <w:tblInd w:w="-5" w:type="dxa"/>
        <w:tblBorders>
          <w:top w:val="single" w:color="auto" w:sz="4" w:space="0"/>
          <w:bottom w:val="single" w:color="auto" w:sz="4" w:space="0"/>
          <w:insideH w:val="single" w:color="auto" w:sz="4" w:space="0"/>
          <w:insideV w:val="single" w:color="auto" w:sz="4" w:space="0"/>
        </w:tblBorders>
        <w:tblLayout w:type="fixed"/>
        <w:tblLook w:firstRow="1" w:lastRow="0" w:firstColumn="1" w:lastColumn="0" w:noHBand="0" w:noVBand="1" w:val="04A0"/>
      </w:tblPr>
      <w:tblGrid>
        <w:gridCol w:w="1139"/>
        <w:gridCol w:w="7937"/>
      </w:tblGrid>
      <w:tr>
        <w:trPr>
          <w:tblHeader/>
        </w:trPr>
        <w:tc>
          <w:tcPr>
            <w:tcW w:w="1139" w:type="dxa"/>
            <w:shd w:val="clear" w:color="auto" w:fill="D9D9D9"/>
            <w:vAlign w:val="top"/>
          </w:tcPr>
          <w:p>
            <w:pPr>
              <w:pStyle w:val="0"/>
              <w:spacing w:line="32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w:t>
            </w:r>
          </w:p>
        </w:tc>
        <w:tc>
          <w:tcPr>
            <w:tcW w:w="7937" w:type="dxa"/>
            <w:shd w:val="clear" w:color="auto" w:fill="D9D9D9"/>
            <w:vAlign w:val="top"/>
          </w:tcPr>
          <w:p>
            <w:pPr>
              <w:pStyle w:val="0"/>
              <w:spacing w:line="32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準備内容</w:t>
            </w:r>
          </w:p>
        </w:tc>
      </w:tr>
      <w:tr>
        <w:trPr/>
        <w:tc>
          <w:tcPr>
            <w:tcW w:w="1139" w:type="dxa"/>
            <w:shd w:val="clear" w:color="auto" w:fill="auto"/>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収集運搬計画の立案</w:t>
            </w:r>
          </w:p>
        </w:tc>
        <w:tc>
          <w:tcPr>
            <w:tcW w:w="7937" w:type="dxa"/>
            <w:shd w:val="clear" w:color="auto" w:fill="auto"/>
            <w:vAlign w:val="top"/>
          </w:tcPr>
          <w:p>
            <w:pPr>
              <w:pStyle w:val="0"/>
              <w:numPr>
                <w:ilvl w:val="0"/>
                <w:numId w:val="12"/>
              </w:numPr>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支援先から派遣される先遣隊と調整・協議して収集運搬計画を立案し、迅速に行動できるよう準備しておく。</w:t>
            </w:r>
          </w:p>
          <w:p>
            <w:pPr>
              <w:pStyle w:val="0"/>
              <w:numPr>
                <w:ilvl w:val="0"/>
                <w:numId w:val="12"/>
              </w:numPr>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災害廃棄物の集積場所や仮置場等が分かる地図、及び道路の被害状況等の情報を整理しておく。</w:t>
            </w:r>
          </w:p>
          <w:p>
            <w:pPr>
              <w:pStyle w:val="0"/>
              <w:numPr>
                <w:ilvl w:val="0"/>
                <w:numId w:val="12"/>
              </w:numPr>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高齢者や障害者等の災害弱者の情報を整理しておく。</w:t>
            </w:r>
          </w:p>
          <w:p>
            <w:pPr>
              <w:pStyle w:val="0"/>
              <w:numPr>
                <w:ilvl w:val="0"/>
                <w:numId w:val="12"/>
              </w:numPr>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応援車両の燃料を優先確保できるスタンド等を把握しておく。</w:t>
            </w:r>
          </w:p>
          <w:p>
            <w:pPr>
              <w:pStyle w:val="0"/>
              <w:numPr>
                <w:ilvl w:val="0"/>
                <w:numId w:val="12"/>
              </w:numPr>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「緊急車両」の表示幕を準備しておく。</w:t>
            </w:r>
          </w:p>
        </w:tc>
      </w:tr>
      <w:tr>
        <w:trPr/>
        <w:tc>
          <w:tcPr>
            <w:tcW w:w="1139" w:type="dxa"/>
            <w:shd w:val="clear" w:color="auto" w:fill="auto"/>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スペースの確保</w:t>
            </w:r>
          </w:p>
        </w:tc>
        <w:tc>
          <w:tcPr>
            <w:tcW w:w="7937" w:type="dxa"/>
            <w:shd w:val="clear" w:color="auto" w:fill="auto"/>
            <w:vAlign w:val="top"/>
          </w:tcPr>
          <w:p>
            <w:pPr>
              <w:pStyle w:val="0"/>
              <w:numPr>
                <w:ilvl w:val="0"/>
                <w:numId w:val="12"/>
              </w:numPr>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支援者が執務できるスペースや、活動拠点における作業スペース、待機・休憩スペースを可能な限り提供する。</w:t>
            </w:r>
          </w:p>
          <w:p>
            <w:pPr>
              <w:pStyle w:val="0"/>
              <w:numPr>
                <w:ilvl w:val="0"/>
                <w:numId w:val="12"/>
              </w:numPr>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可能な範囲で、応援車両の駐車スペースを確保する。</w:t>
            </w:r>
          </w:p>
        </w:tc>
      </w:tr>
      <w:tr>
        <w:trPr/>
        <w:tc>
          <w:tcPr>
            <w:tcW w:w="1139" w:type="dxa"/>
            <w:shd w:val="clear" w:color="auto" w:fill="auto"/>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資機材等の提供</w:t>
            </w:r>
          </w:p>
        </w:tc>
        <w:tc>
          <w:tcPr>
            <w:tcW w:w="7937" w:type="dxa"/>
            <w:shd w:val="clear" w:color="auto" w:fill="auto"/>
            <w:vAlign w:val="top"/>
          </w:tcPr>
          <w:p>
            <w:pPr>
              <w:pStyle w:val="0"/>
              <w:numPr>
                <w:ilvl w:val="0"/>
                <w:numId w:val="12"/>
              </w:numPr>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執務を行う上で必要な文具や、活動を行う上で必要な資機材を可能な範囲で提供する。</w:t>
            </w:r>
          </w:p>
        </w:tc>
      </w:tr>
      <w:tr>
        <w:trPr/>
        <w:tc>
          <w:tcPr>
            <w:tcW w:w="1139" w:type="dxa"/>
            <w:shd w:val="clear" w:color="auto" w:fill="auto"/>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執務環境の整備</w:t>
            </w:r>
          </w:p>
        </w:tc>
        <w:tc>
          <w:tcPr>
            <w:tcW w:w="7937" w:type="dxa"/>
            <w:shd w:val="clear" w:color="auto" w:fill="auto"/>
            <w:vAlign w:val="top"/>
          </w:tcPr>
          <w:p>
            <w:pPr>
              <w:pStyle w:val="0"/>
              <w:numPr>
                <w:ilvl w:val="0"/>
                <w:numId w:val="12"/>
              </w:numPr>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執務できる環境として、可能な範囲で机、椅子、電話、インターネット回線等を用意する。</w:t>
            </w:r>
          </w:p>
        </w:tc>
      </w:tr>
      <w:tr>
        <w:trPr/>
        <w:tc>
          <w:tcPr>
            <w:tcW w:w="1139" w:type="dxa"/>
            <w:shd w:val="clear" w:color="auto" w:fill="auto"/>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宿泊場所に関する</w:t>
            </w:r>
          </w:p>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あっせん等</w:t>
            </w:r>
          </w:p>
        </w:tc>
        <w:tc>
          <w:tcPr>
            <w:tcW w:w="7937" w:type="dxa"/>
            <w:shd w:val="clear" w:color="auto" w:fill="auto"/>
            <w:vAlign w:val="top"/>
          </w:tcPr>
          <w:p>
            <w:pPr>
              <w:pStyle w:val="0"/>
              <w:numPr>
                <w:ilvl w:val="0"/>
                <w:numId w:val="12"/>
              </w:numPr>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支援者の宿泊場所の確保については、支援者で確保することを基本とするが、紹介程度は行う。また、必要に応じて斡旋する。</w:t>
            </w:r>
          </w:p>
          <w:p>
            <w:pPr>
              <w:pStyle w:val="0"/>
              <w:numPr>
                <w:ilvl w:val="0"/>
                <w:numId w:val="12"/>
              </w:numPr>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ホテル等の確保が困難な場合は、避難所となっていない公共施設や庁舎等の会議室、避難所の片隅等のスペースの提供を検討する。</w:t>
            </w:r>
          </w:p>
          <w:p>
            <w:pPr>
              <w:pStyle w:val="0"/>
              <w:numPr>
                <w:ilvl w:val="0"/>
                <w:numId w:val="12"/>
              </w:numPr>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就寝のための布団等を準備する。</w:t>
            </w:r>
          </w:p>
          <w:p>
            <w:pPr>
              <w:pStyle w:val="0"/>
              <w:numPr>
                <w:ilvl w:val="0"/>
                <w:numId w:val="12"/>
              </w:numPr>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長期的な支援を受ける場合には、支援者のための住まいを確保することも検討する。（東日本大震災では、支援者のために仮設住宅を確保した事例もある。）</w:t>
            </w:r>
          </w:p>
        </w:tc>
      </w:tr>
      <w:tr>
        <w:trPr/>
        <w:tc>
          <w:tcPr>
            <w:tcW w:w="1139" w:type="dxa"/>
            <w:shd w:val="clear" w:color="auto" w:fill="auto"/>
            <w:vAlign w:val="top"/>
          </w:tcPr>
          <w:p>
            <w:pPr>
              <w:pStyle w:val="0"/>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後発部隊への引継</w:t>
            </w:r>
          </w:p>
        </w:tc>
        <w:tc>
          <w:tcPr>
            <w:tcW w:w="7937" w:type="dxa"/>
            <w:shd w:val="clear" w:color="auto" w:fill="auto"/>
            <w:vAlign w:val="top"/>
          </w:tcPr>
          <w:p>
            <w:pPr>
              <w:pStyle w:val="0"/>
              <w:numPr>
                <w:ilvl w:val="0"/>
                <w:numId w:val="12"/>
              </w:numPr>
              <w:spacing w:line="32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支援が後発部隊に引き継がれる場合には、要望事項や注意事項を後発部隊にも引き継ぐ。（※先発部隊に対して後発部隊への引継を要望しておくことも可）</w:t>
            </w:r>
          </w:p>
        </w:tc>
      </w:tr>
    </w:tbl>
    <w:p>
      <w:pPr>
        <w:pStyle w:val="0"/>
        <w:rPr>
          <w:rFonts w:hint="default" w:ascii="HG丸ｺﾞｼｯｸM-PRO" w:hAnsi="HG丸ｺﾞｼｯｸM-PRO" w:eastAsia="HG丸ｺﾞｼｯｸM-PRO"/>
          <w:color w:val="000000"/>
          <w:kern w:val="0"/>
        </w:rPr>
      </w:pPr>
    </w:p>
    <w:p>
      <w:pPr>
        <w:pStyle w:val="0"/>
        <w:widowControl w:val="1"/>
        <w:jc w:val="left"/>
        <w:rPr>
          <w:rFonts w:hint="default" w:ascii="HG丸ｺﾞｼｯｸM-PRO" w:hAnsi="HG丸ｺﾞｼｯｸM-PRO" w:eastAsia="HG丸ｺﾞｼｯｸM-PRO"/>
          <w:color w:val="000000"/>
          <w:kern w:val="0"/>
        </w:rPr>
      </w:pPr>
      <w:r>
        <w:rPr>
          <w:rFonts w:hint="default" w:ascii="HG丸ｺﾞｼｯｸM-PRO" w:hAnsi="HG丸ｺﾞｼｯｸM-PRO" w:eastAsia="HG丸ｺﾞｼｯｸM-PRO"/>
          <w:color w:val="000000"/>
          <w:kern w:val="0"/>
        </w:rPr>
        <w:br w:type="page"/>
      </w: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736" w:type="dxa"/>
            <w:shd w:val="clear" w:color="auto" w:themeFill="background1" w:themeFillTint="FF" w:themeFillShade="F2"/>
            <w:vAlign w:val="top"/>
          </w:tcPr>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２　想定される支援メニュー及び支援主体</w:t>
            </w:r>
          </w:p>
        </w:tc>
      </w:tr>
    </w:tbl>
    <w:p>
      <w:pPr>
        <w:pStyle w:val="23"/>
        <w:rPr>
          <w:rFonts w:hint="default" w:ascii="HG丸ｺﾞｼｯｸM-PRO" w:hAnsi="HG丸ｺﾞｼｯｸM-PRO" w:eastAsia="HG丸ｺﾞｼｯｸM-PRO"/>
        </w:rPr>
      </w:pPr>
      <w:r>
        <w:rPr>
          <w:rFonts w:hint="eastAsia" w:ascii="HG丸ｺﾞｼｯｸM-PRO" w:hAnsi="HG丸ｺﾞｼｯｸM-PRO" w:eastAsia="HG丸ｺﾞｼｯｸM-PRO"/>
        </w:rPr>
        <w:t>支援者が速やかに業務に着手できるよう、主体毎の受援メニューを整理しておく。</w:t>
      </w:r>
    </w:p>
    <w:p>
      <w:pPr>
        <w:pStyle w:val="0"/>
        <w:rPr>
          <w:rFonts w:hint="default" w:ascii="HG丸ｺﾞｼｯｸM-PRO" w:hAnsi="HG丸ｺﾞｼｯｸM-PRO" w:eastAsia="HG丸ｺﾞｼｯｸM-PRO"/>
          <w:color w:val="000000"/>
          <w:kern w:val="0"/>
        </w:rPr>
      </w:pPr>
    </w:p>
    <w:tbl>
      <w:tblPr>
        <w:tblStyle w:val="45"/>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071"/>
      </w:tblGrid>
      <w:tr>
        <w:trPr/>
        <w:tc>
          <w:tcPr>
            <w:tcW w:w="973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図表２－８　想定される支援メニュー及び支援主体</w:t>
            </w:r>
          </w:p>
        </w:tc>
      </w:tr>
    </w:tbl>
    <w:p>
      <w:pPr>
        <w:pStyle w:val="0"/>
        <w:rPr>
          <w:rFonts w:hint="default" w:ascii="HG丸ｺﾞｼｯｸM-PRO" w:hAnsi="HG丸ｺﾞｼｯｸM-PRO" w:eastAsia="HG丸ｺﾞｼｯｸM-PRO"/>
          <w:color w:val="000000"/>
          <w:kern w:val="0"/>
        </w:rPr>
      </w:pPr>
    </w:p>
    <w:tbl>
      <w:tblPr>
        <w:tblStyle w:val="46"/>
        <w:tblW w:w="5000" w:type="pct"/>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1453"/>
        <w:gridCol w:w="3629"/>
        <w:gridCol w:w="1051"/>
        <w:gridCol w:w="834"/>
        <w:gridCol w:w="1016"/>
        <w:gridCol w:w="1304"/>
      </w:tblGrid>
      <w:tr>
        <w:trPr>
          <w:trHeight w:val="285" w:hRule="atLeast"/>
        </w:trPr>
        <w:tc>
          <w:tcPr>
            <w:tcW w:w="2736" w:type="pct"/>
            <w:gridSpan w:val="2"/>
            <w:shd w:val="clear" w:color="auto" w:themeFill="background1" w:themeFillTint="FF" w:themeFillShade="D9"/>
            <w:tcMar>
              <w:top w:w="57" w:type="dxa"/>
              <w:bottom w:w="57" w:type="dxa"/>
            </w:tcMar>
            <w:vAlign w:val="center"/>
          </w:tcPr>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受援メニュー（例）</w:t>
            </w:r>
          </w:p>
        </w:tc>
        <w:tc>
          <w:tcPr>
            <w:tcW w:w="566" w:type="pct"/>
            <w:shd w:val="clear" w:color="auto" w:themeFill="background1" w:themeFillTint="FF" w:themeFillShade="D9"/>
            <w:vAlign w:val="center"/>
          </w:tcPr>
          <w:p>
            <w:pPr>
              <w:pStyle w:val="0"/>
              <w:spacing w:line="300" w:lineRule="exact"/>
              <w:jc w:val="center"/>
              <w:rPr>
                <w:rFonts w:hint="default" w:ascii="HG丸ｺﾞｼｯｸM-PRO" w:hAnsi="HG丸ｺﾞｼｯｸM-PRO" w:eastAsia="HG丸ｺﾞｼｯｸM-PRO"/>
                <w:sz w:val="14"/>
              </w:rPr>
            </w:pPr>
            <w:r>
              <w:rPr>
                <w:rFonts w:hint="eastAsia" w:ascii="HG丸ｺﾞｼｯｸM-PRO" w:hAnsi="HG丸ｺﾞｼｯｸM-PRO" w:eastAsia="HG丸ｺﾞｼｯｸM-PRO"/>
                <w:sz w:val="14"/>
              </w:rPr>
              <w:t>学識経験者</w:t>
            </w:r>
          </w:p>
        </w:tc>
        <w:tc>
          <w:tcPr>
            <w:tcW w:w="449" w:type="pct"/>
            <w:shd w:val="clear" w:color="auto" w:themeFill="background1" w:themeFillTint="FF" w:themeFillShade="D9"/>
            <w:vAlign w:val="center"/>
          </w:tcPr>
          <w:p>
            <w:pPr>
              <w:pStyle w:val="0"/>
              <w:spacing w:line="300" w:lineRule="exact"/>
              <w:jc w:val="center"/>
              <w:rPr>
                <w:rFonts w:hint="default" w:ascii="HG丸ｺﾞｼｯｸM-PRO" w:hAnsi="HG丸ｺﾞｼｯｸM-PRO" w:eastAsia="HG丸ｺﾞｼｯｸM-PRO"/>
                <w:sz w:val="14"/>
              </w:rPr>
            </w:pPr>
            <w:r>
              <w:rPr>
                <w:rFonts w:hint="eastAsia" w:ascii="HG丸ｺﾞｼｯｸM-PRO" w:hAnsi="HG丸ｺﾞｼｯｸM-PRO" w:eastAsia="HG丸ｺﾞｼｯｸM-PRO"/>
                <w:sz w:val="14"/>
              </w:rPr>
              <w:t>他自治体</w:t>
            </w:r>
          </w:p>
        </w:tc>
        <w:tc>
          <w:tcPr>
            <w:tcW w:w="547" w:type="pct"/>
            <w:shd w:val="clear" w:color="auto" w:themeFill="background1" w:themeFillTint="FF" w:themeFillShade="D9"/>
            <w:vAlign w:val="top"/>
          </w:tcPr>
          <w:p>
            <w:pPr>
              <w:pStyle w:val="0"/>
              <w:spacing w:line="300" w:lineRule="exact"/>
              <w:jc w:val="center"/>
              <w:rPr>
                <w:rFonts w:hint="default" w:ascii="HG丸ｺﾞｼｯｸM-PRO" w:hAnsi="HG丸ｺﾞｼｯｸM-PRO" w:eastAsia="HG丸ｺﾞｼｯｸM-PRO"/>
                <w:sz w:val="14"/>
              </w:rPr>
            </w:pPr>
            <w:r>
              <w:rPr>
                <w:rFonts w:hint="eastAsia" w:ascii="HG丸ｺﾞｼｯｸM-PRO" w:hAnsi="HG丸ｺﾞｼｯｸM-PRO" w:eastAsia="HG丸ｺﾞｼｯｸM-PRO"/>
                <w:sz w:val="14"/>
              </w:rPr>
              <w:t>事業者団体</w:t>
            </w:r>
          </w:p>
          <w:p>
            <w:pPr>
              <w:pStyle w:val="0"/>
              <w:spacing w:line="300" w:lineRule="exact"/>
              <w:jc w:val="center"/>
              <w:rPr>
                <w:rFonts w:hint="default" w:ascii="HG丸ｺﾞｼｯｸM-PRO" w:hAnsi="HG丸ｺﾞｼｯｸM-PRO" w:eastAsia="HG丸ｺﾞｼｯｸM-PRO"/>
                <w:sz w:val="14"/>
              </w:rPr>
            </w:pPr>
            <w:r>
              <w:rPr>
                <w:rFonts w:hint="eastAsia" w:ascii="HG丸ｺﾞｼｯｸM-PRO" w:hAnsi="HG丸ｺﾞｼｯｸM-PRO" w:eastAsia="HG丸ｺﾞｼｯｸM-PRO"/>
                <w:sz w:val="14"/>
              </w:rPr>
              <w:t>民間事業者</w:t>
            </w:r>
          </w:p>
        </w:tc>
        <w:tc>
          <w:tcPr>
            <w:tcW w:w="702" w:type="pct"/>
            <w:shd w:val="clear" w:color="auto" w:themeFill="background1" w:themeFillTint="FF" w:themeFillShade="D9"/>
            <w:vAlign w:val="top"/>
          </w:tcPr>
          <w:p>
            <w:pPr>
              <w:pStyle w:val="0"/>
              <w:spacing w:line="300" w:lineRule="exact"/>
              <w:jc w:val="center"/>
              <w:rPr>
                <w:rFonts w:hint="default" w:ascii="HG丸ｺﾞｼｯｸM-PRO" w:hAnsi="HG丸ｺﾞｼｯｸM-PRO" w:eastAsia="HG丸ｺﾞｼｯｸM-PRO"/>
                <w:sz w:val="14"/>
              </w:rPr>
            </w:pPr>
            <w:r>
              <w:rPr>
                <w:rFonts w:hint="eastAsia" w:ascii="HG丸ｺﾞｼｯｸM-PRO" w:hAnsi="HG丸ｺﾞｼｯｸM-PRO" w:eastAsia="HG丸ｺﾞｼｯｸM-PRO"/>
                <w:sz w:val="14"/>
              </w:rPr>
              <w:t>NGO/NPO</w:t>
            </w:r>
          </w:p>
          <w:p>
            <w:pPr>
              <w:pStyle w:val="0"/>
              <w:spacing w:line="300" w:lineRule="exact"/>
              <w:jc w:val="center"/>
              <w:rPr>
                <w:rFonts w:hint="default" w:ascii="HG丸ｺﾞｼｯｸM-PRO" w:hAnsi="HG丸ｺﾞｼｯｸM-PRO" w:eastAsia="HG丸ｺﾞｼｯｸM-PRO"/>
                <w:sz w:val="14"/>
              </w:rPr>
            </w:pPr>
            <w:r>
              <w:rPr>
                <w:rFonts w:hint="eastAsia" w:ascii="HG丸ｺﾞｼｯｸM-PRO" w:hAnsi="HG丸ｺﾞｼｯｸM-PRO" w:eastAsia="HG丸ｺﾞｼｯｸM-PRO"/>
                <w:kern w:val="0"/>
                <w:sz w:val="14"/>
              </w:rPr>
              <w:t>災害</w:t>
            </w:r>
            <w:r>
              <w:rPr>
                <w:rFonts w:hint="eastAsia" w:ascii="HG丸ｺﾞｼｯｸM-PRO" w:hAnsi="HG丸ｺﾞｼｯｸM-PRO" w:eastAsia="HG丸ｺﾞｼｯｸM-PRO"/>
                <w:spacing w:val="0"/>
                <w:w w:val="83"/>
                <w:kern w:val="0"/>
                <w:sz w:val="14"/>
                <w:fitText w:val="700" w:id="1"/>
              </w:rPr>
              <w:t>ボランティ</w:t>
            </w:r>
            <w:r>
              <w:rPr>
                <w:rFonts w:hint="eastAsia" w:ascii="HG丸ｺﾞｼｯｸM-PRO" w:hAnsi="HG丸ｺﾞｼｯｸM-PRO" w:eastAsia="HG丸ｺﾞｼｯｸM-PRO"/>
                <w:spacing w:val="2"/>
                <w:w w:val="83"/>
                <w:kern w:val="0"/>
                <w:sz w:val="14"/>
                <w:fitText w:val="700" w:id="1"/>
              </w:rPr>
              <w:t>ア</w:t>
            </w:r>
          </w:p>
        </w:tc>
      </w:tr>
      <w:tr>
        <w:trPr>
          <w:trHeight w:val="285" w:hRule="atLeast"/>
        </w:trPr>
        <w:tc>
          <w:tcPr>
            <w:tcW w:w="782" w:type="pct"/>
            <w:tcBorders>
              <w:top w:val="none" w:color="auto" w:sz="0" w:space="0"/>
              <w:left w:val="none" w:color="auto" w:sz="0" w:space="0"/>
              <w:bottom w:val="single" w:color="auto" w:sz="2" w:space="0"/>
              <w:right w:val="none" w:color="auto" w:sz="0" w:space="0"/>
              <w:tl2br w:val="none" w:color="auto" w:sz="0" w:space="0"/>
              <w:tr2bl w:val="none" w:color="auto" w:sz="0" w:space="0"/>
            </w:tcBorders>
            <w:tcMar>
              <w:top w:w="57" w:type="dxa"/>
              <w:bottom w:w="57" w:type="dxa"/>
            </w:tcMar>
            <w:vAlign w:val="top"/>
          </w:tcPr>
          <w:p>
            <w:pPr>
              <w:pStyle w:val="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総合調整</w:t>
            </w:r>
          </w:p>
        </w:tc>
        <w:tc>
          <w:tcPr>
            <w:tcW w:w="1954" w:type="pct"/>
            <w:tcBorders>
              <w:top w:val="none" w:color="auto" w:sz="0" w:space="0"/>
              <w:left w:val="none" w:color="auto" w:sz="0" w:space="0"/>
              <w:bottom w:val="single" w:color="auto" w:sz="2" w:space="0"/>
              <w:right w:val="none" w:color="auto" w:sz="0" w:space="0"/>
              <w:tl2br w:val="none" w:color="auto" w:sz="0" w:space="0"/>
              <w:tr2bl w:val="none" w:color="auto" w:sz="0" w:space="0"/>
            </w:tcBorders>
            <w:vAlign w:val="top"/>
          </w:tcPr>
          <w:p>
            <w:pPr>
              <w:pStyle w:val="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対応方針検討、各種業務調整等</w:t>
            </w:r>
          </w:p>
        </w:tc>
        <w:tc>
          <w:tcPr>
            <w:tcW w:w="566" w:type="pct"/>
            <w:tcBorders>
              <w:top w:val="none" w:color="auto" w:sz="0" w:space="0"/>
              <w:left w:val="none" w:color="auto" w:sz="0" w:space="0"/>
              <w:bottom w:val="single" w:color="auto" w:sz="2" w:space="0"/>
              <w:right w:val="none" w:color="auto" w:sz="0" w:space="0"/>
              <w:tl2br w:val="none" w:color="auto" w:sz="0" w:space="0"/>
              <w:tr2bl w:val="none" w:color="auto" w:sz="0" w:space="0"/>
            </w:tcBorders>
            <w:vAlign w:val="top"/>
          </w:tcPr>
          <w:p>
            <w:pPr>
              <w:pStyle w:val="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4"/>
              </w:rPr>
              <mc:AlternateContent>
                <mc:Choice Requires="wpg">
                  <w:drawing>
                    <wp:anchor distT="0" distB="0" distL="114300" distR="114300" simplePos="0" relativeHeight="3" behindDoc="0" locked="0" layoutInCell="1" hidden="0" allowOverlap="1">
                      <wp:simplePos x="0" y="0"/>
                      <wp:positionH relativeFrom="column">
                        <wp:posOffset>71120</wp:posOffset>
                      </wp:positionH>
                      <wp:positionV relativeFrom="paragraph">
                        <wp:posOffset>-22225</wp:posOffset>
                      </wp:positionV>
                      <wp:extent cx="358775" cy="3282315"/>
                      <wp:effectExtent l="0" t="0" r="635" b="635"/>
                      <wp:wrapNone/>
                      <wp:docPr id="1111" name="グループ化 229"/>
                      <a:graphic xmlns:a="http://schemas.openxmlformats.org/drawingml/2006/main">
                        <a:graphicData uri="http://schemas.microsoft.com/office/word/2010/wordprocessingGroup">
                          <wpg:wgp>
                            <wpg:cNvGrpSpPr/>
                            <wpg:grpSpPr>
                              <a:xfrm>
                                <a:off x="0" y="0"/>
                                <a:ext cx="358775" cy="3282315"/>
                                <a:chOff x="0" y="0"/>
                                <a:chExt cx="359280" cy="3282480"/>
                              </a:xfrm>
                            </wpg:grpSpPr>
                            <wps:wsp>
                              <wps:cNvPr id="1112" name="上下矢印 230"/>
                              <wps:cNvSpPr/>
                              <wps:spPr>
                                <a:xfrm>
                                  <a:off x="0" y="0"/>
                                  <a:ext cx="359280" cy="3282480"/>
                                </a:xfrm>
                                <a:prstGeom prst="up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ascii="游ゴシック" w:hAnsi="游ゴシック" w:eastAsia="游ゴシック"/>
                                      </w:rPr>
                                    </w:pPr>
                                  </w:p>
                                  <w:p>
                                    <w:pPr>
                                      <w:pStyle w:val="0"/>
                                      <w:rPr>
                                        <w:rFonts w:hint="default" w:ascii="游ゴシック" w:hAnsi="游ゴシック" w:eastAsia="游ゴシック"/>
                                      </w:rPr>
                                    </w:pPr>
                                  </w:p>
                                </w:txbxContent>
                              </wps:txbx>
                              <wps:bodyPr rot="0" vertOverflow="overflow" horzOverflow="overflow" vert="eaVert" wrap="square" numCol="1" spcCol="0" rtlCol="0" fromWordArt="0" anchor="ctr" anchorCtr="0" forceAA="0" compatLnSpc="1"/>
                            </wps:wsp>
                            <wps:wsp>
                              <wps:cNvPr id="1113" name="正方形/長方形 231"/>
                              <wps:cNvSpPr/>
                              <wps:spPr>
                                <a:xfrm>
                                  <a:off x="53788" y="1046801"/>
                                  <a:ext cx="251178" cy="10439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napToGrid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全体を</w:t>
                                    </w:r>
                                    <w:r>
                                      <w:rPr>
                                        <w:rFonts w:hint="default" w:ascii="HG丸ｺﾞｼｯｸM-PRO" w:hAnsi="HG丸ｺﾞｼｯｸM-PRO" w:eastAsia="HG丸ｺﾞｼｯｸM-PRO"/>
                                        <w:sz w:val="18"/>
                                      </w:rPr>
                                      <w:t>通</w:t>
                                    </w:r>
                                    <w:r>
                                      <w:rPr>
                                        <w:rFonts w:hint="eastAsia" w:ascii="HG丸ｺﾞｼｯｸM-PRO" w:hAnsi="HG丸ｺﾞｼｯｸM-PRO" w:eastAsia="HG丸ｺﾞｼｯｸM-PRO"/>
                                        <w:sz w:val="18"/>
                                      </w:rPr>
                                      <w:t>し</w:t>
                                    </w:r>
                                    <w:r>
                                      <w:rPr>
                                        <w:rFonts w:hint="default" w:ascii="HG丸ｺﾞｼｯｸM-PRO" w:hAnsi="HG丸ｺﾞｼｯｸM-PRO" w:eastAsia="HG丸ｺﾞｼｯｸM-PRO"/>
                                        <w:sz w:val="18"/>
                                      </w:rPr>
                                      <w:t>て助言</w:t>
                                    </w:r>
                                  </w:p>
                                </w:txbxContent>
                              </wps:txbx>
                              <wps:bodyPr rot="0" vertOverflow="overflow" horzOverflow="overflow" vert="eaVert" wrap="square" lIns="0" tIns="0" rIns="0" bIns="0" numCol="1" spcCol="0" rtlCol="0" fromWordArt="0" anchor="ctr" anchorCtr="0" forceAA="0" compatLnSpc="1"/>
                            </wps:wsp>
                          </wpg:wgp>
                        </a:graphicData>
                      </a:graphic>
                    </wp:anchor>
                  </w:drawing>
                </mc:Choice>
                <mc:Fallback>
                  <w:pict>
                    <v:group id="グループ化 229" style="mso-wrap-distance-right:9pt;mso-wrap-distance-bottom:0pt;margin-top:-1.75pt;mso-position-vertical-relative:text;mso-position-horizontal-relative:text;position:absolute;height:258.45pt;mso-wrap-distance-top:0pt;width:28.25pt;mso-wrap-distance-left:9pt;margin-left:5.6pt;z-index:3;" coordsize="359280,3282480" coordorigin="0,0" o:spid="_x0000_s1111" o:allowincell="t" o:allowoverla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30" style="height:3282480;width:359280;top:0;left:0;v-text-anchor:middle;position:absolute;" o:spid="_x0000_s1112" filled="t" fillcolor="#808080 [1612]" stroked="f" strokecolor="#42709c" strokeweight="1pt" o:spt="70" type="#_x0000_t70" adj="5400,10800">
                        <v:fill/>
                        <v:stroke linestyle="single" miterlimit="8" endcap="flat" dashstyle="solid"/>
                        <v:textbox style="layout-flow:vertical-ideographic;">
                          <w:txbxContent>
                            <w:p>
                              <w:pPr>
                                <w:pStyle w:val="0"/>
                                <w:rPr>
                                  <w:rFonts w:hint="default" w:ascii="游ゴシック" w:hAnsi="游ゴシック" w:eastAsia="游ゴシック"/>
                                </w:rPr>
                              </w:pPr>
                            </w:p>
                            <w:p>
                              <w:pPr>
                                <w:pStyle w:val="0"/>
                                <w:rPr>
                                  <w:rFonts w:hint="default" w:ascii="游ゴシック" w:hAnsi="游ゴシック" w:eastAsia="游ゴシック"/>
                                </w:rPr>
                              </w:pPr>
                            </w:p>
                          </w:txbxContent>
                        </v:textbox>
                        <v:imagedata o:title=""/>
                        <w10:wrap type="none" anchorx="text" anchory="text"/>
                      </v:shape>
                      <v:rect id="正方形/長方形 231" style="height:1043992;width:251178;top:1046801;left:53788;v-text-anchor:middle;position:absolute;" o:spid="_x0000_s1113" filled="f" stroked="f" strokecolor="#42709c" strokeweight="1pt" o:spt="1">
                        <v:fill/>
                        <v:stroke linestyle="single" miterlimit="8" endcap="flat" dashstyle="solid"/>
                        <v:textbox style="layout-flow:vertical-ideographic;" inset="0mm,0mm,0mm,0mm">
                          <w:txbxContent>
                            <w:p>
                              <w:pPr>
                                <w:pStyle w:val="0"/>
                                <w:snapToGrid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全体を</w:t>
                              </w:r>
                              <w:r>
                                <w:rPr>
                                  <w:rFonts w:hint="default" w:ascii="HG丸ｺﾞｼｯｸM-PRO" w:hAnsi="HG丸ｺﾞｼｯｸM-PRO" w:eastAsia="HG丸ｺﾞｼｯｸM-PRO"/>
                                  <w:sz w:val="18"/>
                                </w:rPr>
                                <w:t>通</w:t>
                              </w:r>
                              <w:r>
                                <w:rPr>
                                  <w:rFonts w:hint="eastAsia" w:ascii="HG丸ｺﾞｼｯｸM-PRO" w:hAnsi="HG丸ｺﾞｼｯｸM-PRO" w:eastAsia="HG丸ｺﾞｼｯｸM-PRO"/>
                                  <w:sz w:val="18"/>
                                </w:rPr>
                                <w:t>し</w:t>
                              </w:r>
                              <w:r>
                                <w:rPr>
                                  <w:rFonts w:hint="default" w:ascii="HG丸ｺﾞｼｯｸM-PRO" w:hAnsi="HG丸ｺﾞｼｯｸM-PRO" w:eastAsia="HG丸ｺﾞｼｯｸM-PRO"/>
                                  <w:sz w:val="18"/>
                                </w:rPr>
                                <w:t>て助言</w:t>
                              </w:r>
                            </w:p>
                          </w:txbxContent>
                        </v:textbox>
                        <v:imagedata o:title=""/>
                        <w10:wrap type="none" anchorx="text" anchory="text"/>
                      </v:rect>
                      <w10:wrap type="none" anchorx="text" anchory="text"/>
                    </v:group>
                  </w:pict>
                </mc:Fallback>
              </mc:AlternateContent>
            </w:r>
          </w:p>
        </w:tc>
        <w:tc>
          <w:tcPr>
            <w:tcW w:w="449" w:type="pct"/>
            <w:tcBorders>
              <w:top w:val="none" w:color="auto" w:sz="0" w:space="0"/>
              <w:left w:val="none" w:color="auto" w:sz="0" w:space="0"/>
              <w:bottom w:val="single" w:color="auto" w:sz="2" w:space="0"/>
              <w:right w:val="none" w:color="auto" w:sz="0" w:space="0"/>
              <w:tl2br w:val="none" w:color="auto" w:sz="0" w:space="0"/>
              <w:tr2bl w:val="none" w:color="auto" w:sz="0" w:space="0"/>
            </w:tcBorders>
            <w:tcMar>
              <w:left w:w="255" w:type="dxa"/>
            </w:tcMar>
            <w:vAlign w:val="top"/>
          </w:tcPr>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〇</w:t>
            </w:r>
            <w:r>
              <w:rPr>
                <w:rFonts w:hint="eastAsia" w:ascii="HG丸ｺﾞｼｯｸM-PRO" w:hAnsi="HG丸ｺﾞｼｯｸM-PRO" w:eastAsia="HG丸ｺﾞｼｯｸM-PRO"/>
                <w:sz w:val="10"/>
              </w:rPr>
              <w:t>※</w:t>
            </w:r>
            <w:r>
              <w:rPr>
                <w:rFonts w:hint="eastAsia" w:ascii="HG丸ｺﾞｼｯｸM-PRO" w:hAnsi="HG丸ｺﾞｼｯｸM-PRO" w:eastAsia="HG丸ｺﾞｼｯｸM-PRO"/>
                <w:sz w:val="10"/>
              </w:rPr>
              <w:t>1</w:t>
            </w:r>
          </w:p>
        </w:tc>
        <w:tc>
          <w:tcPr>
            <w:tcW w:w="547" w:type="pct"/>
            <w:tcBorders>
              <w:top w:val="none" w:color="auto" w:sz="0" w:space="0"/>
              <w:left w:val="none" w:color="auto" w:sz="0" w:space="0"/>
              <w:bottom w:val="single" w:color="auto" w:sz="2" w:space="0"/>
              <w:right w:val="none" w:color="auto" w:sz="0"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18"/>
              </w:rPr>
            </w:pPr>
          </w:p>
        </w:tc>
        <w:tc>
          <w:tcPr>
            <w:tcW w:w="702" w:type="pct"/>
            <w:tcBorders>
              <w:top w:val="none" w:color="auto" w:sz="0" w:space="0"/>
              <w:left w:val="none" w:color="auto" w:sz="0" w:space="0"/>
              <w:bottom w:val="single" w:color="auto" w:sz="2" w:space="0"/>
              <w:right w:val="none" w:color="auto" w:sz="0"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18"/>
              </w:rPr>
            </w:pPr>
          </w:p>
        </w:tc>
      </w:tr>
      <w:tr>
        <w:trPr>
          <w:trHeight w:val="285" w:hRule="atLeast"/>
        </w:trPr>
        <w:tc>
          <w:tcPr>
            <w:tcW w:w="782"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tcMar>
              <w:top w:w="57" w:type="dxa"/>
              <w:bottom w:w="57" w:type="dxa"/>
            </w:tcMar>
            <w:vAlign w:val="top"/>
          </w:tcPr>
          <w:p>
            <w:pPr>
              <w:pStyle w:val="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実行計画作成</w:t>
            </w:r>
          </w:p>
        </w:tc>
        <w:tc>
          <w:tcPr>
            <w:tcW w:w="1954"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vAlign w:val="top"/>
          </w:tcPr>
          <w:p>
            <w:pPr>
              <w:pStyle w:val="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実行計画作成の補助等</w:t>
            </w:r>
          </w:p>
        </w:tc>
        <w:tc>
          <w:tcPr>
            <w:tcW w:w="566"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vAlign w:val="top"/>
          </w:tcPr>
          <w:p>
            <w:pPr>
              <w:pStyle w:val="0"/>
              <w:jc w:val="left"/>
              <w:rPr>
                <w:rFonts w:hint="default" w:ascii="HG丸ｺﾞｼｯｸM-PRO" w:hAnsi="HG丸ｺﾞｼｯｸM-PRO" w:eastAsia="HG丸ｺﾞｼｯｸM-PRO"/>
                <w:sz w:val="18"/>
              </w:rPr>
            </w:pPr>
          </w:p>
        </w:tc>
        <w:tc>
          <w:tcPr>
            <w:tcW w:w="449"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tcMar>
              <w:left w:w="255" w:type="dxa"/>
            </w:tcMar>
            <w:vAlign w:val="top"/>
          </w:tcPr>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〇</w:t>
            </w:r>
            <w:r>
              <w:rPr>
                <w:rFonts w:hint="eastAsia" w:ascii="HG丸ｺﾞｼｯｸM-PRO" w:hAnsi="HG丸ｺﾞｼｯｸM-PRO" w:eastAsia="HG丸ｺﾞｼｯｸM-PRO"/>
                <w:sz w:val="10"/>
              </w:rPr>
              <w:t>※</w:t>
            </w:r>
            <w:r>
              <w:rPr>
                <w:rFonts w:hint="eastAsia" w:ascii="HG丸ｺﾞｼｯｸM-PRO" w:hAnsi="HG丸ｺﾞｼｯｸM-PRO" w:eastAsia="HG丸ｺﾞｼｯｸM-PRO"/>
                <w:sz w:val="10"/>
              </w:rPr>
              <w:t>1</w:t>
            </w:r>
          </w:p>
        </w:tc>
        <w:tc>
          <w:tcPr>
            <w:tcW w:w="547"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tcMar>
              <w:left w:w="255" w:type="dxa"/>
            </w:tcMar>
            <w:vAlign w:val="top"/>
          </w:tcPr>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〇</w:t>
            </w:r>
            <w:r>
              <w:rPr>
                <w:rFonts w:hint="eastAsia" w:ascii="HG丸ｺﾞｼｯｸM-PRO" w:hAnsi="HG丸ｺﾞｼｯｸM-PRO" w:eastAsia="HG丸ｺﾞｼｯｸM-PRO"/>
                <w:sz w:val="10"/>
              </w:rPr>
              <w:t>※</w:t>
            </w:r>
            <w:r>
              <w:rPr>
                <w:rFonts w:hint="eastAsia" w:ascii="HG丸ｺﾞｼｯｸM-PRO" w:hAnsi="HG丸ｺﾞｼｯｸM-PRO" w:eastAsia="HG丸ｺﾞｼｯｸM-PRO"/>
                <w:sz w:val="10"/>
              </w:rPr>
              <w:t>1</w:t>
            </w:r>
          </w:p>
        </w:tc>
        <w:tc>
          <w:tcPr>
            <w:tcW w:w="702"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vAlign w:val="top"/>
          </w:tcPr>
          <w:p>
            <w:pPr>
              <w:pStyle w:val="0"/>
              <w:jc w:val="center"/>
              <w:rPr>
                <w:rFonts w:hint="default" w:ascii="HG丸ｺﾞｼｯｸM-PRO" w:hAnsi="HG丸ｺﾞｼｯｸM-PRO" w:eastAsia="HG丸ｺﾞｼｯｸM-PRO"/>
                <w:sz w:val="18"/>
              </w:rPr>
            </w:pPr>
          </w:p>
        </w:tc>
      </w:tr>
      <w:tr>
        <w:trPr>
          <w:trHeight w:val="285" w:hRule="atLeast"/>
        </w:trPr>
        <w:tc>
          <w:tcPr>
            <w:tcW w:w="782" w:type="pct"/>
            <w:tcBorders>
              <w:top w:val="single" w:color="auto" w:sz="2" w:space="0"/>
              <w:left w:val="none" w:color="auto" w:sz="0" w:space="0"/>
              <w:bottom w:val="single" w:color="auto" w:sz="2" w:space="0"/>
              <w:right w:val="none" w:color="auto" w:sz="0" w:space="0"/>
              <w:tl2br w:val="none" w:color="auto" w:sz="0" w:space="0"/>
              <w:tr2bl w:val="none" w:color="auto" w:sz="0" w:space="0"/>
            </w:tcBorders>
            <w:tcMar>
              <w:top w:w="57" w:type="dxa"/>
              <w:bottom w:w="57" w:type="dxa"/>
            </w:tcMar>
            <w:vAlign w:val="top"/>
          </w:tcPr>
          <w:p>
            <w:pPr>
              <w:pStyle w:val="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設計・積算</w:t>
            </w:r>
          </w:p>
        </w:tc>
        <w:tc>
          <w:tcPr>
            <w:tcW w:w="1954" w:type="pct"/>
            <w:tcBorders>
              <w:top w:val="single" w:color="auto" w:sz="2" w:space="0"/>
              <w:left w:val="none" w:color="auto" w:sz="0" w:space="0"/>
              <w:bottom w:val="single" w:color="auto" w:sz="2" w:space="0"/>
              <w:right w:val="none" w:color="auto" w:sz="0" w:space="0"/>
              <w:tl2br w:val="none" w:color="auto" w:sz="0" w:space="0"/>
              <w:tr2bl w:val="none" w:color="auto" w:sz="0" w:space="0"/>
            </w:tcBorders>
            <w:vAlign w:val="top"/>
          </w:tcPr>
          <w:p>
            <w:pPr>
              <w:pStyle w:val="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発注に係る設計・積算補助等</w:t>
            </w:r>
          </w:p>
        </w:tc>
        <w:tc>
          <w:tcPr>
            <w:tcW w:w="566" w:type="pct"/>
            <w:tcBorders>
              <w:top w:val="single" w:color="auto" w:sz="2" w:space="0"/>
              <w:left w:val="none" w:color="auto" w:sz="0" w:space="0"/>
              <w:bottom w:val="single" w:color="auto" w:sz="2" w:space="0"/>
              <w:right w:val="none" w:color="auto" w:sz="0" w:space="0"/>
              <w:tl2br w:val="none" w:color="auto" w:sz="0" w:space="0"/>
              <w:tr2bl w:val="none" w:color="auto" w:sz="0" w:space="0"/>
            </w:tcBorders>
            <w:vAlign w:val="top"/>
          </w:tcPr>
          <w:p>
            <w:pPr>
              <w:pStyle w:val="0"/>
              <w:jc w:val="left"/>
              <w:rPr>
                <w:rFonts w:hint="default" w:ascii="HG丸ｺﾞｼｯｸM-PRO" w:hAnsi="HG丸ｺﾞｼｯｸM-PRO" w:eastAsia="HG丸ｺﾞｼｯｸM-PRO"/>
                <w:sz w:val="18"/>
              </w:rPr>
            </w:pPr>
          </w:p>
        </w:tc>
        <w:tc>
          <w:tcPr>
            <w:tcW w:w="449" w:type="pct"/>
            <w:tcBorders>
              <w:top w:val="single" w:color="auto" w:sz="2" w:space="0"/>
              <w:left w:val="none" w:color="auto" w:sz="0" w:space="0"/>
              <w:bottom w:val="single" w:color="auto" w:sz="2" w:space="0"/>
              <w:right w:val="none" w:color="auto" w:sz="0" w:space="0"/>
              <w:tl2br w:val="none" w:color="auto" w:sz="0" w:space="0"/>
              <w:tr2bl w:val="none" w:color="auto" w:sz="0" w:space="0"/>
            </w:tcBorders>
            <w:tcMar>
              <w:left w:w="255" w:type="dxa"/>
            </w:tcMar>
            <w:vAlign w:val="top"/>
          </w:tcPr>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〇</w:t>
            </w:r>
            <w:r>
              <w:rPr>
                <w:rFonts w:hint="eastAsia" w:ascii="HG丸ｺﾞｼｯｸM-PRO" w:hAnsi="HG丸ｺﾞｼｯｸM-PRO" w:eastAsia="HG丸ｺﾞｼｯｸM-PRO"/>
                <w:sz w:val="10"/>
              </w:rPr>
              <w:t>※</w:t>
            </w:r>
            <w:r>
              <w:rPr>
                <w:rFonts w:hint="eastAsia" w:ascii="HG丸ｺﾞｼｯｸM-PRO" w:hAnsi="HG丸ｺﾞｼｯｸM-PRO" w:eastAsia="HG丸ｺﾞｼｯｸM-PRO"/>
                <w:sz w:val="10"/>
              </w:rPr>
              <w:t>1</w:t>
            </w:r>
          </w:p>
        </w:tc>
        <w:tc>
          <w:tcPr>
            <w:tcW w:w="547" w:type="pct"/>
            <w:tcBorders>
              <w:top w:val="single" w:color="auto" w:sz="2" w:space="0"/>
              <w:left w:val="none" w:color="auto" w:sz="0" w:space="0"/>
              <w:bottom w:val="single" w:color="auto" w:sz="2" w:space="0"/>
              <w:right w:val="none" w:color="auto" w:sz="0"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18"/>
              </w:rPr>
            </w:pPr>
          </w:p>
        </w:tc>
        <w:tc>
          <w:tcPr>
            <w:tcW w:w="702" w:type="pct"/>
            <w:tcBorders>
              <w:top w:val="single" w:color="auto" w:sz="2" w:space="0"/>
              <w:left w:val="none" w:color="auto" w:sz="0" w:space="0"/>
              <w:bottom w:val="single" w:color="auto" w:sz="2" w:space="0"/>
              <w:right w:val="none" w:color="auto" w:sz="0"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18"/>
              </w:rPr>
            </w:pPr>
          </w:p>
        </w:tc>
      </w:tr>
      <w:tr>
        <w:trPr>
          <w:trHeight w:val="285" w:hRule="atLeast"/>
        </w:trPr>
        <w:tc>
          <w:tcPr>
            <w:tcW w:w="782"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tcMar>
              <w:top w:w="57" w:type="dxa"/>
              <w:bottom w:w="57" w:type="dxa"/>
            </w:tcMar>
            <w:vAlign w:val="top"/>
          </w:tcPr>
          <w:p>
            <w:pPr>
              <w:pStyle w:val="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契約</w:t>
            </w:r>
          </w:p>
        </w:tc>
        <w:tc>
          <w:tcPr>
            <w:tcW w:w="1954"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vAlign w:val="top"/>
          </w:tcPr>
          <w:p>
            <w:pPr>
              <w:pStyle w:val="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契約事務補助等</w:t>
            </w:r>
          </w:p>
        </w:tc>
        <w:tc>
          <w:tcPr>
            <w:tcW w:w="566"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vAlign w:val="top"/>
          </w:tcPr>
          <w:p>
            <w:pPr>
              <w:pStyle w:val="0"/>
              <w:jc w:val="left"/>
              <w:rPr>
                <w:rFonts w:hint="default" w:ascii="HG丸ｺﾞｼｯｸM-PRO" w:hAnsi="HG丸ｺﾞｼｯｸM-PRO" w:eastAsia="HG丸ｺﾞｼｯｸM-PRO"/>
                <w:sz w:val="18"/>
              </w:rPr>
            </w:pPr>
          </w:p>
        </w:tc>
        <w:tc>
          <w:tcPr>
            <w:tcW w:w="449"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tcMar>
              <w:left w:w="255" w:type="dxa"/>
            </w:tcMar>
            <w:vAlign w:val="top"/>
          </w:tcPr>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〇</w:t>
            </w:r>
            <w:r>
              <w:rPr>
                <w:rFonts w:hint="eastAsia" w:ascii="HG丸ｺﾞｼｯｸM-PRO" w:hAnsi="HG丸ｺﾞｼｯｸM-PRO" w:eastAsia="HG丸ｺﾞｼｯｸM-PRO"/>
                <w:sz w:val="10"/>
              </w:rPr>
              <w:t>※</w:t>
            </w:r>
            <w:r>
              <w:rPr>
                <w:rFonts w:hint="eastAsia" w:ascii="HG丸ｺﾞｼｯｸM-PRO" w:hAnsi="HG丸ｺﾞｼｯｸM-PRO" w:eastAsia="HG丸ｺﾞｼｯｸM-PRO"/>
                <w:sz w:val="10"/>
              </w:rPr>
              <w:t>1</w:t>
            </w:r>
          </w:p>
        </w:tc>
        <w:tc>
          <w:tcPr>
            <w:tcW w:w="547"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vAlign w:val="top"/>
          </w:tcPr>
          <w:p>
            <w:pPr>
              <w:pStyle w:val="0"/>
              <w:jc w:val="center"/>
              <w:rPr>
                <w:rFonts w:hint="default" w:ascii="HG丸ｺﾞｼｯｸM-PRO" w:hAnsi="HG丸ｺﾞｼｯｸM-PRO" w:eastAsia="HG丸ｺﾞｼｯｸM-PRO"/>
                <w:sz w:val="18"/>
              </w:rPr>
            </w:pPr>
          </w:p>
        </w:tc>
        <w:tc>
          <w:tcPr>
            <w:tcW w:w="702"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vAlign w:val="top"/>
          </w:tcPr>
          <w:p>
            <w:pPr>
              <w:pStyle w:val="0"/>
              <w:jc w:val="center"/>
              <w:rPr>
                <w:rFonts w:hint="default" w:ascii="HG丸ｺﾞｼｯｸM-PRO" w:hAnsi="HG丸ｺﾞｼｯｸM-PRO" w:eastAsia="HG丸ｺﾞｼｯｸM-PRO"/>
                <w:sz w:val="18"/>
              </w:rPr>
            </w:pPr>
          </w:p>
        </w:tc>
      </w:tr>
      <w:tr>
        <w:trPr>
          <w:trHeight w:val="285" w:hRule="atLeast"/>
        </w:trPr>
        <w:tc>
          <w:tcPr>
            <w:tcW w:w="782" w:type="pct"/>
            <w:tcBorders>
              <w:top w:val="single" w:color="auto" w:sz="2" w:space="0"/>
              <w:left w:val="none" w:color="auto" w:sz="0" w:space="0"/>
              <w:bottom w:val="single" w:color="auto" w:sz="2" w:space="0"/>
              <w:right w:val="none" w:color="auto" w:sz="0" w:space="0"/>
              <w:tl2br w:val="none" w:color="auto" w:sz="0" w:space="0"/>
              <w:tr2bl w:val="none" w:color="auto" w:sz="0" w:space="0"/>
            </w:tcBorders>
            <w:tcMar>
              <w:top w:w="57" w:type="dxa"/>
              <w:bottom w:w="57" w:type="dxa"/>
            </w:tcMar>
            <w:vAlign w:val="top"/>
          </w:tcPr>
          <w:p>
            <w:pPr>
              <w:pStyle w:val="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書類作成</w:t>
            </w:r>
          </w:p>
        </w:tc>
        <w:tc>
          <w:tcPr>
            <w:tcW w:w="1954" w:type="pct"/>
            <w:tcBorders>
              <w:top w:val="single" w:color="auto" w:sz="2" w:space="0"/>
              <w:left w:val="none" w:color="auto" w:sz="0" w:space="0"/>
              <w:bottom w:val="single" w:color="auto" w:sz="2" w:space="0"/>
              <w:right w:val="none" w:color="auto" w:sz="0" w:space="0"/>
              <w:tl2br w:val="none" w:color="auto" w:sz="0" w:space="0"/>
              <w:tr2bl w:val="none" w:color="auto" w:sz="0" w:space="0"/>
            </w:tcBorders>
            <w:vAlign w:val="top"/>
          </w:tcPr>
          <w:p>
            <w:pPr>
              <w:pStyle w:val="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災害報告書、査定資料等の作成補助等</w:t>
            </w:r>
          </w:p>
        </w:tc>
        <w:tc>
          <w:tcPr>
            <w:tcW w:w="566" w:type="pct"/>
            <w:tcBorders>
              <w:top w:val="single" w:color="auto" w:sz="2" w:space="0"/>
              <w:left w:val="none" w:color="auto" w:sz="0" w:space="0"/>
              <w:bottom w:val="single" w:color="auto" w:sz="2" w:space="0"/>
              <w:right w:val="none" w:color="auto" w:sz="0" w:space="0"/>
              <w:tl2br w:val="none" w:color="auto" w:sz="0" w:space="0"/>
              <w:tr2bl w:val="none" w:color="auto" w:sz="0" w:space="0"/>
            </w:tcBorders>
            <w:vAlign w:val="top"/>
          </w:tcPr>
          <w:p>
            <w:pPr>
              <w:pStyle w:val="0"/>
              <w:jc w:val="left"/>
              <w:rPr>
                <w:rFonts w:hint="default" w:ascii="HG丸ｺﾞｼｯｸM-PRO" w:hAnsi="HG丸ｺﾞｼｯｸM-PRO" w:eastAsia="HG丸ｺﾞｼｯｸM-PRO"/>
                <w:sz w:val="18"/>
              </w:rPr>
            </w:pPr>
          </w:p>
        </w:tc>
        <w:tc>
          <w:tcPr>
            <w:tcW w:w="449" w:type="pct"/>
            <w:tcBorders>
              <w:top w:val="single" w:color="auto" w:sz="2" w:space="0"/>
              <w:left w:val="none" w:color="auto" w:sz="0" w:space="0"/>
              <w:bottom w:val="single" w:color="auto" w:sz="2" w:space="0"/>
              <w:right w:val="none" w:color="auto" w:sz="0" w:space="0"/>
              <w:tl2br w:val="none" w:color="auto" w:sz="0" w:space="0"/>
              <w:tr2bl w:val="none" w:color="auto" w:sz="0" w:space="0"/>
            </w:tcBorders>
            <w:tcMar>
              <w:left w:w="255" w:type="dxa"/>
            </w:tcMar>
            <w:vAlign w:val="top"/>
          </w:tcPr>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〇</w:t>
            </w:r>
            <w:r>
              <w:rPr>
                <w:rFonts w:hint="eastAsia" w:ascii="HG丸ｺﾞｼｯｸM-PRO" w:hAnsi="HG丸ｺﾞｼｯｸM-PRO" w:eastAsia="HG丸ｺﾞｼｯｸM-PRO"/>
                <w:sz w:val="10"/>
              </w:rPr>
              <w:t>※</w:t>
            </w:r>
            <w:r>
              <w:rPr>
                <w:rFonts w:hint="eastAsia" w:ascii="HG丸ｺﾞｼｯｸM-PRO" w:hAnsi="HG丸ｺﾞｼｯｸM-PRO" w:eastAsia="HG丸ｺﾞｼｯｸM-PRO"/>
                <w:sz w:val="10"/>
              </w:rPr>
              <w:t>1</w:t>
            </w:r>
          </w:p>
        </w:tc>
        <w:tc>
          <w:tcPr>
            <w:tcW w:w="547" w:type="pct"/>
            <w:tcBorders>
              <w:top w:val="single" w:color="auto" w:sz="2" w:space="0"/>
              <w:left w:val="none" w:color="auto" w:sz="0" w:space="0"/>
              <w:bottom w:val="single" w:color="auto" w:sz="2" w:space="0"/>
              <w:right w:val="none" w:color="auto" w:sz="0"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18"/>
              </w:rPr>
            </w:pPr>
          </w:p>
        </w:tc>
        <w:tc>
          <w:tcPr>
            <w:tcW w:w="702" w:type="pct"/>
            <w:tcBorders>
              <w:top w:val="single" w:color="auto" w:sz="2" w:space="0"/>
              <w:left w:val="none" w:color="auto" w:sz="0" w:space="0"/>
              <w:bottom w:val="single" w:color="auto" w:sz="2" w:space="0"/>
              <w:right w:val="none" w:color="auto" w:sz="0"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18"/>
              </w:rPr>
            </w:pPr>
          </w:p>
        </w:tc>
      </w:tr>
      <w:tr>
        <w:trPr>
          <w:trHeight w:val="285" w:hRule="atLeast"/>
        </w:trPr>
        <w:tc>
          <w:tcPr>
            <w:tcW w:w="782"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tcMar>
              <w:top w:w="57" w:type="dxa"/>
              <w:bottom w:w="57" w:type="dxa"/>
            </w:tcMar>
            <w:vAlign w:val="top"/>
          </w:tcPr>
          <w:p>
            <w:pPr>
              <w:pStyle w:val="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収集運搬</w:t>
            </w:r>
          </w:p>
        </w:tc>
        <w:tc>
          <w:tcPr>
            <w:tcW w:w="1954"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vAlign w:val="top"/>
          </w:tcPr>
          <w:p>
            <w:pPr>
              <w:pStyle w:val="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生活ごみ等の収集運搬、分別作業等</w:t>
            </w:r>
          </w:p>
        </w:tc>
        <w:tc>
          <w:tcPr>
            <w:tcW w:w="566"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vAlign w:val="top"/>
          </w:tcPr>
          <w:p>
            <w:pPr>
              <w:pStyle w:val="0"/>
              <w:jc w:val="left"/>
              <w:rPr>
                <w:rFonts w:hint="default" w:ascii="HG丸ｺﾞｼｯｸM-PRO" w:hAnsi="HG丸ｺﾞｼｯｸM-PRO" w:eastAsia="HG丸ｺﾞｼｯｸM-PRO"/>
                <w:sz w:val="18"/>
              </w:rPr>
            </w:pPr>
          </w:p>
        </w:tc>
        <w:tc>
          <w:tcPr>
            <w:tcW w:w="449"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vAlign w:val="top"/>
          </w:tcPr>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〇</w:t>
            </w:r>
          </w:p>
        </w:tc>
        <w:tc>
          <w:tcPr>
            <w:tcW w:w="547"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vAlign w:val="top"/>
          </w:tcPr>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〇</w:t>
            </w:r>
          </w:p>
        </w:tc>
        <w:tc>
          <w:tcPr>
            <w:tcW w:w="702"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vAlign w:val="top"/>
          </w:tcPr>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〇</w:t>
            </w:r>
          </w:p>
        </w:tc>
      </w:tr>
      <w:tr>
        <w:trPr>
          <w:trHeight w:val="285" w:hRule="atLeast"/>
        </w:trPr>
        <w:tc>
          <w:tcPr>
            <w:tcW w:w="782" w:type="pct"/>
            <w:tcBorders>
              <w:top w:val="single" w:color="auto" w:sz="2" w:space="0"/>
              <w:left w:val="none" w:color="auto" w:sz="0" w:space="0"/>
              <w:bottom w:val="single" w:color="auto" w:sz="2" w:space="0"/>
              <w:right w:val="none" w:color="auto" w:sz="0" w:space="0"/>
              <w:tl2br w:val="none" w:color="auto" w:sz="0" w:space="0"/>
              <w:tr2bl w:val="none" w:color="auto" w:sz="0" w:space="0"/>
            </w:tcBorders>
            <w:tcMar>
              <w:top w:w="57" w:type="dxa"/>
              <w:bottom w:w="57" w:type="dxa"/>
            </w:tcMar>
            <w:vAlign w:val="top"/>
          </w:tcPr>
          <w:p>
            <w:pPr>
              <w:pStyle w:val="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情報収集</w:t>
            </w:r>
          </w:p>
        </w:tc>
        <w:tc>
          <w:tcPr>
            <w:tcW w:w="1954" w:type="pct"/>
            <w:tcBorders>
              <w:top w:val="single" w:color="auto" w:sz="2" w:space="0"/>
              <w:left w:val="none" w:color="auto" w:sz="0" w:space="0"/>
              <w:bottom w:val="single" w:color="auto" w:sz="2" w:space="0"/>
              <w:right w:val="none" w:color="auto" w:sz="0" w:space="0"/>
              <w:tl2br w:val="none" w:color="auto" w:sz="0" w:space="0"/>
              <w:tr2bl w:val="none" w:color="auto" w:sz="0" w:space="0"/>
            </w:tcBorders>
            <w:vAlign w:val="top"/>
          </w:tcPr>
          <w:p>
            <w:pPr>
              <w:pStyle w:val="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発災後の対応状況等に係る情報収集</w:t>
            </w:r>
          </w:p>
        </w:tc>
        <w:tc>
          <w:tcPr>
            <w:tcW w:w="566" w:type="pct"/>
            <w:tcBorders>
              <w:top w:val="single" w:color="auto" w:sz="2" w:space="0"/>
              <w:left w:val="none" w:color="auto" w:sz="0" w:space="0"/>
              <w:bottom w:val="single" w:color="auto" w:sz="2" w:space="0"/>
              <w:right w:val="none" w:color="auto" w:sz="0" w:space="0"/>
              <w:tl2br w:val="none" w:color="auto" w:sz="0" w:space="0"/>
              <w:tr2bl w:val="none" w:color="auto" w:sz="0" w:space="0"/>
            </w:tcBorders>
            <w:vAlign w:val="top"/>
          </w:tcPr>
          <w:p>
            <w:pPr>
              <w:pStyle w:val="0"/>
              <w:jc w:val="left"/>
              <w:rPr>
                <w:rFonts w:hint="default" w:ascii="HG丸ｺﾞｼｯｸM-PRO" w:hAnsi="HG丸ｺﾞｼｯｸM-PRO" w:eastAsia="HG丸ｺﾞｼｯｸM-PRO"/>
                <w:sz w:val="18"/>
              </w:rPr>
            </w:pPr>
          </w:p>
        </w:tc>
        <w:tc>
          <w:tcPr>
            <w:tcW w:w="449" w:type="pct"/>
            <w:tcBorders>
              <w:top w:val="single" w:color="auto" w:sz="2" w:space="0"/>
              <w:left w:val="none" w:color="auto" w:sz="0" w:space="0"/>
              <w:bottom w:val="single" w:color="auto" w:sz="2" w:space="0"/>
              <w:right w:val="none" w:color="auto" w:sz="0"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〇</w:t>
            </w:r>
          </w:p>
        </w:tc>
        <w:tc>
          <w:tcPr>
            <w:tcW w:w="547" w:type="pct"/>
            <w:tcBorders>
              <w:top w:val="single" w:color="auto" w:sz="2" w:space="0"/>
              <w:left w:val="none" w:color="auto" w:sz="0" w:space="0"/>
              <w:bottom w:val="single" w:color="auto" w:sz="2" w:space="0"/>
              <w:right w:val="none" w:color="auto" w:sz="0"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18"/>
              </w:rPr>
            </w:pPr>
          </w:p>
        </w:tc>
        <w:tc>
          <w:tcPr>
            <w:tcW w:w="702" w:type="pct"/>
            <w:tcBorders>
              <w:top w:val="single" w:color="auto" w:sz="2" w:space="0"/>
              <w:left w:val="none" w:color="auto" w:sz="0" w:space="0"/>
              <w:bottom w:val="single" w:color="auto" w:sz="2" w:space="0"/>
              <w:right w:val="none" w:color="auto" w:sz="0"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18"/>
              </w:rPr>
            </w:pPr>
          </w:p>
        </w:tc>
      </w:tr>
      <w:tr>
        <w:trPr>
          <w:trHeight w:val="285" w:hRule="atLeast"/>
        </w:trPr>
        <w:tc>
          <w:tcPr>
            <w:tcW w:w="782"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tcMar>
              <w:top w:w="57" w:type="dxa"/>
              <w:bottom w:w="57" w:type="dxa"/>
            </w:tcMar>
            <w:vAlign w:val="top"/>
          </w:tcPr>
          <w:p>
            <w:pPr>
              <w:pStyle w:val="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仮置場管理</w:t>
            </w:r>
          </w:p>
        </w:tc>
        <w:tc>
          <w:tcPr>
            <w:tcW w:w="1954"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vAlign w:val="top"/>
          </w:tcPr>
          <w:p>
            <w:pPr>
              <w:pStyle w:val="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仮置場における管理状況の監督等</w:t>
            </w:r>
          </w:p>
        </w:tc>
        <w:tc>
          <w:tcPr>
            <w:tcW w:w="566"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vAlign w:val="top"/>
          </w:tcPr>
          <w:p>
            <w:pPr>
              <w:pStyle w:val="0"/>
              <w:jc w:val="left"/>
              <w:rPr>
                <w:rFonts w:hint="default" w:ascii="HG丸ｺﾞｼｯｸM-PRO" w:hAnsi="HG丸ｺﾞｼｯｸM-PRO" w:eastAsia="HG丸ｺﾞｼｯｸM-PRO"/>
                <w:sz w:val="18"/>
              </w:rPr>
            </w:pPr>
          </w:p>
        </w:tc>
        <w:tc>
          <w:tcPr>
            <w:tcW w:w="449"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vAlign w:val="top"/>
          </w:tcPr>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〇</w:t>
            </w:r>
          </w:p>
        </w:tc>
        <w:tc>
          <w:tcPr>
            <w:tcW w:w="547"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vAlign w:val="top"/>
          </w:tcPr>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〇</w:t>
            </w:r>
          </w:p>
        </w:tc>
        <w:tc>
          <w:tcPr>
            <w:tcW w:w="702"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vAlign w:val="top"/>
          </w:tcPr>
          <w:p>
            <w:pPr>
              <w:pStyle w:val="0"/>
              <w:jc w:val="center"/>
              <w:rPr>
                <w:rFonts w:hint="default" w:ascii="HG丸ｺﾞｼｯｸM-PRO" w:hAnsi="HG丸ｺﾞｼｯｸM-PRO" w:eastAsia="HG丸ｺﾞｼｯｸM-PRO"/>
                <w:sz w:val="18"/>
              </w:rPr>
            </w:pPr>
          </w:p>
        </w:tc>
      </w:tr>
      <w:tr>
        <w:trPr>
          <w:trHeight w:val="285" w:hRule="atLeast"/>
        </w:trPr>
        <w:tc>
          <w:tcPr>
            <w:tcW w:w="782" w:type="pct"/>
            <w:tcBorders>
              <w:top w:val="single" w:color="auto" w:sz="2" w:space="0"/>
              <w:left w:val="none" w:color="auto" w:sz="0" w:space="0"/>
              <w:bottom w:val="single" w:color="auto" w:sz="2" w:space="0"/>
              <w:right w:val="none" w:color="auto" w:sz="0" w:space="0"/>
              <w:tl2br w:val="none" w:color="auto" w:sz="0" w:space="0"/>
              <w:tr2bl w:val="none" w:color="auto" w:sz="0" w:space="0"/>
            </w:tcBorders>
            <w:tcMar>
              <w:top w:w="57" w:type="dxa"/>
              <w:bottom w:w="57" w:type="dxa"/>
            </w:tcMar>
            <w:vAlign w:val="top"/>
          </w:tcPr>
          <w:p>
            <w:pPr>
              <w:pStyle w:val="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現地確認</w:t>
            </w:r>
          </w:p>
        </w:tc>
        <w:tc>
          <w:tcPr>
            <w:tcW w:w="1954" w:type="pct"/>
            <w:tcBorders>
              <w:top w:val="single" w:color="auto" w:sz="2" w:space="0"/>
              <w:left w:val="none" w:color="auto" w:sz="0" w:space="0"/>
              <w:bottom w:val="single" w:color="auto" w:sz="2" w:space="0"/>
              <w:right w:val="none" w:color="auto" w:sz="0" w:space="0"/>
              <w:tl2br w:val="none" w:color="auto" w:sz="0" w:space="0"/>
              <w:tr2bl w:val="none" w:color="auto" w:sz="0" w:space="0"/>
            </w:tcBorders>
            <w:vAlign w:val="top"/>
          </w:tcPr>
          <w:p>
            <w:pPr>
              <w:pStyle w:val="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避難所や仮置場等の状況に係る情報収集</w:t>
            </w:r>
          </w:p>
        </w:tc>
        <w:tc>
          <w:tcPr>
            <w:tcW w:w="566" w:type="pct"/>
            <w:tcBorders>
              <w:top w:val="single" w:color="auto" w:sz="2" w:space="0"/>
              <w:left w:val="none" w:color="auto" w:sz="0" w:space="0"/>
              <w:bottom w:val="single" w:color="auto" w:sz="2" w:space="0"/>
              <w:right w:val="none" w:color="auto" w:sz="0" w:space="0"/>
              <w:tl2br w:val="none" w:color="auto" w:sz="0" w:space="0"/>
              <w:tr2bl w:val="none" w:color="auto" w:sz="0" w:space="0"/>
            </w:tcBorders>
            <w:vAlign w:val="top"/>
          </w:tcPr>
          <w:p>
            <w:pPr>
              <w:pStyle w:val="0"/>
              <w:jc w:val="left"/>
              <w:rPr>
                <w:rFonts w:hint="default" w:ascii="HG丸ｺﾞｼｯｸM-PRO" w:hAnsi="HG丸ｺﾞｼｯｸM-PRO" w:eastAsia="HG丸ｺﾞｼｯｸM-PRO"/>
                <w:sz w:val="18"/>
              </w:rPr>
            </w:pPr>
          </w:p>
        </w:tc>
        <w:tc>
          <w:tcPr>
            <w:tcW w:w="449" w:type="pct"/>
            <w:tcBorders>
              <w:top w:val="single" w:color="auto" w:sz="2" w:space="0"/>
              <w:left w:val="none" w:color="auto" w:sz="0" w:space="0"/>
              <w:bottom w:val="single" w:color="auto" w:sz="2" w:space="0"/>
              <w:right w:val="none" w:color="auto" w:sz="0"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〇</w:t>
            </w:r>
          </w:p>
        </w:tc>
        <w:tc>
          <w:tcPr>
            <w:tcW w:w="547" w:type="pct"/>
            <w:tcBorders>
              <w:top w:val="single" w:color="auto" w:sz="2" w:space="0"/>
              <w:left w:val="none" w:color="auto" w:sz="0" w:space="0"/>
              <w:bottom w:val="single" w:color="auto" w:sz="2" w:space="0"/>
              <w:right w:val="none" w:color="auto" w:sz="0"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18"/>
              </w:rPr>
            </w:pPr>
          </w:p>
        </w:tc>
        <w:tc>
          <w:tcPr>
            <w:tcW w:w="702" w:type="pct"/>
            <w:tcBorders>
              <w:top w:val="single" w:color="auto" w:sz="2" w:space="0"/>
              <w:left w:val="none" w:color="auto" w:sz="0" w:space="0"/>
              <w:bottom w:val="single" w:color="auto" w:sz="2" w:space="0"/>
              <w:right w:val="none" w:color="auto" w:sz="0" w:space="0"/>
              <w:tl2br w:val="none" w:color="auto" w:sz="0" w:space="0"/>
              <w:tr2bl w:val="none" w:color="auto" w:sz="0" w:space="0"/>
            </w:tcBorders>
            <w:tcMar>
              <w:left w:w="255" w:type="dxa"/>
            </w:tcMar>
            <w:vAlign w:val="top"/>
          </w:tcPr>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〇</w:t>
            </w:r>
            <w:r>
              <w:rPr>
                <w:rFonts w:hint="eastAsia" w:ascii="HG丸ｺﾞｼｯｸM-PRO" w:hAnsi="HG丸ｺﾞｼｯｸM-PRO" w:eastAsia="HG丸ｺﾞｼｯｸM-PRO"/>
                <w:sz w:val="10"/>
              </w:rPr>
              <w:t>※</w:t>
            </w:r>
            <w:r>
              <w:rPr>
                <w:rFonts w:hint="default" w:ascii="HG丸ｺﾞｼｯｸM-PRO" w:hAnsi="HG丸ｺﾞｼｯｸM-PRO" w:eastAsia="HG丸ｺﾞｼｯｸM-PRO"/>
                <w:sz w:val="10"/>
              </w:rPr>
              <w:t>2</w:t>
            </w:r>
          </w:p>
        </w:tc>
      </w:tr>
      <w:tr>
        <w:trPr>
          <w:trHeight w:val="285" w:hRule="atLeast"/>
        </w:trPr>
        <w:tc>
          <w:tcPr>
            <w:tcW w:w="782"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tcMar>
              <w:top w:w="57" w:type="dxa"/>
              <w:bottom w:w="57" w:type="dxa"/>
            </w:tcMar>
            <w:vAlign w:val="top"/>
          </w:tcPr>
          <w:p>
            <w:pPr>
              <w:pStyle w:val="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窓口対応</w:t>
            </w:r>
          </w:p>
        </w:tc>
        <w:tc>
          <w:tcPr>
            <w:tcW w:w="1954"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vAlign w:val="top"/>
          </w:tcPr>
          <w:p>
            <w:pPr>
              <w:pStyle w:val="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窓口問合せ対応等</w:t>
            </w:r>
          </w:p>
        </w:tc>
        <w:tc>
          <w:tcPr>
            <w:tcW w:w="566"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vAlign w:val="top"/>
          </w:tcPr>
          <w:p>
            <w:pPr>
              <w:pStyle w:val="0"/>
              <w:jc w:val="left"/>
              <w:rPr>
                <w:rFonts w:hint="default" w:ascii="HG丸ｺﾞｼｯｸM-PRO" w:hAnsi="HG丸ｺﾞｼｯｸM-PRO" w:eastAsia="HG丸ｺﾞｼｯｸM-PRO"/>
                <w:sz w:val="18"/>
              </w:rPr>
            </w:pPr>
          </w:p>
        </w:tc>
        <w:tc>
          <w:tcPr>
            <w:tcW w:w="449"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vAlign w:val="top"/>
          </w:tcPr>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〇</w:t>
            </w:r>
          </w:p>
        </w:tc>
        <w:tc>
          <w:tcPr>
            <w:tcW w:w="547"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vAlign w:val="top"/>
          </w:tcPr>
          <w:p>
            <w:pPr>
              <w:pStyle w:val="0"/>
              <w:jc w:val="center"/>
              <w:rPr>
                <w:rFonts w:hint="default" w:ascii="HG丸ｺﾞｼｯｸM-PRO" w:hAnsi="HG丸ｺﾞｼｯｸM-PRO" w:eastAsia="HG丸ｺﾞｼｯｸM-PRO"/>
                <w:sz w:val="18"/>
              </w:rPr>
            </w:pPr>
          </w:p>
        </w:tc>
        <w:tc>
          <w:tcPr>
            <w:tcW w:w="702" w:type="pct"/>
            <w:tcBorders>
              <w:top w:val="single" w:color="auto" w:sz="2" w:space="0"/>
              <w:left w:val="none" w:color="auto" w:sz="0" w:space="0"/>
              <w:bottom w:val="single" w:color="auto" w:sz="2" w:space="0"/>
              <w:right w:val="none" w:color="auto" w:sz="0" w:space="0"/>
              <w:tl2br w:val="none" w:color="auto" w:sz="0" w:space="0"/>
              <w:tr2bl w:val="none" w:color="auto" w:sz="0" w:space="0"/>
            </w:tcBorders>
            <w:shd w:val="clear" w:color="auto" w:fill="auto"/>
            <w:vAlign w:val="top"/>
          </w:tcPr>
          <w:p>
            <w:pPr>
              <w:pStyle w:val="0"/>
              <w:jc w:val="center"/>
              <w:rPr>
                <w:rFonts w:hint="default" w:ascii="HG丸ｺﾞｼｯｸM-PRO" w:hAnsi="HG丸ｺﾞｼｯｸM-PRO" w:eastAsia="HG丸ｺﾞｼｯｸM-PRO"/>
                <w:sz w:val="18"/>
              </w:rPr>
            </w:pPr>
          </w:p>
        </w:tc>
      </w:tr>
      <w:tr>
        <w:trPr>
          <w:trHeight w:val="285" w:hRule="atLeast"/>
        </w:trPr>
        <w:tc>
          <w:tcPr>
            <w:tcW w:w="782" w:type="pct"/>
            <w:tcBorders>
              <w:top w:val="single" w:color="auto" w:sz="2" w:space="0"/>
              <w:left w:val="none" w:color="auto" w:sz="0" w:space="0"/>
              <w:bottom w:val="none" w:color="auto" w:sz="0" w:space="0"/>
              <w:right w:val="none" w:color="auto" w:sz="0" w:space="0"/>
              <w:tl2br w:val="none" w:color="auto" w:sz="0" w:space="0"/>
              <w:tr2bl w:val="none" w:color="auto" w:sz="0" w:space="0"/>
            </w:tcBorders>
            <w:tcMar>
              <w:top w:w="57" w:type="dxa"/>
              <w:bottom w:w="57" w:type="dxa"/>
            </w:tcMar>
            <w:vAlign w:val="top"/>
          </w:tcPr>
          <w:p>
            <w:pPr>
              <w:pStyle w:val="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広報</w:t>
            </w:r>
          </w:p>
        </w:tc>
        <w:tc>
          <w:tcPr>
            <w:tcW w:w="1954" w:type="pct"/>
            <w:tcBorders>
              <w:top w:val="single" w:color="auto" w:sz="2" w:space="0"/>
              <w:left w:val="none" w:color="auto" w:sz="0" w:space="0"/>
              <w:bottom w:val="none" w:color="auto" w:sz="0" w:space="0"/>
              <w:right w:val="none" w:color="auto" w:sz="0" w:space="0"/>
              <w:tl2br w:val="none" w:color="auto" w:sz="0" w:space="0"/>
              <w:tr2bl w:val="none" w:color="auto" w:sz="0" w:space="0"/>
            </w:tcBorders>
            <w:vAlign w:val="top"/>
          </w:tcPr>
          <w:p>
            <w:pPr>
              <w:pStyle w:val="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住民への広報（分別等）</w:t>
            </w:r>
          </w:p>
        </w:tc>
        <w:tc>
          <w:tcPr>
            <w:tcW w:w="566" w:type="pct"/>
            <w:tcBorders>
              <w:top w:val="single" w:color="auto" w:sz="2" w:space="0"/>
              <w:left w:val="none" w:color="auto" w:sz="0" w:space="0"/>
              <w:bottom w:val="none" w:color="auto" w:sz="0" w:space="0"/>
              <w:right w:val="none" w:color="auto" w:sz="0" w:space="0"/>
              <w:tl2br w:val="none" w:color="auto" w:sz="0" w:space="0"/>
              <w:tr2bl w:val="none" w:color="auto" w:sz="0" w:space="0"/>
            </w:tcBorders>
            <w:vAlign w:val="top"/>
          </w:tcPr>
          <w:p>
            <w:pPr>
              <w:pStyle w:val="0"/>
              <w:jc w:val="left"/>
              <w:rPr>
                <w:rFonts w:hint="default" w:ascii="HG丸ｺﾞｼｯｸM-PRO" w:hAnsi="HG丸ｺﾞｼｯｸM-PRO" w:eastAsia="HG丸ｺﾞｼｯｸM-PRO"/>
                <w:sz w:val="18"/>
              </w:rPr>
            </w:pPr>
          </w:p>
        </w:tc>
        <w:tc>
          <w:tcPr>
            <w:tcW w:w="449" w:type="pct"/>
            <w:tcBorders>
              <w:top w:val="single" w:color="auto" w:sz="2"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18"/>
              </w:rPr>
            </w:pPr>
          </w:p>
        </w:tc>
        <w:tc>
          <w:tcPr>
            <w:tcW w:w="547" w:type="pct"/>
            <w:tcBorders>
              <w:top w:val="single" w:color="auto" w:sz="2"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18"/>
              </w:rPr>
            </w:pPr>
          </w:p>
        </w:tc>
        <w:tc>
          <w:tcPr>
            <w:tcW w:w="702" w:type="pct"/>
            <w:tcBorders>
              <w:top w:val="single" w:color="auto" w:sz="2"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〇</w:t>
            </w:r>
          </w:p>
        </w:tc>
      </w:tr>
    </w:tbl>
    <w:p>
      <w:pPr>
        <w:pStyle w:val="0"/>
        <w:spacing w:line="240" w:lineRule="exact"/>
        <w:ind w:left="180" w:hanging="180" w:hangingChars="100"/>
        <w:rPr>
          <w:rFonts w:hint="default" w:ascii="HG丸ｺﾞｼｯｸM-PRO" w:hAnsi="HG丸ｺﾞｼｯｸM-PRO" w:eastAsia="HG丸ｺﾞｼｯｸM-PRO"/>
          <w:sz w:val="18"/>
        </w:rPr>
      </w:pPr>
      <w:r>
        <w:rPr>
          <w:rFonts w:hint="default" w:ascii="HG丸ｺﾞｼｯｸM-PRO" w:hAnsi="HG丸ｺﾞｼｯｸM-PRO" w:eastAsia="HG丸ｺﾞｼｯｸM-PRO"/>
          <w:sz w:val="18"/>
        </w:rPr>
        <w:t>※</w:t>
      </w:r>
      <w:r>
        <w:rPr>
          <w:rFonts w:hint="eastAsia" w:ascii="HG丸ｺﾞｼｯｸM-PRO" w:hAnsi="HG丸ｺﾞｼｯｸM-PRO" w:eastAsia="HG丸ｺﾞｼｯｸM-PRO"/>
          <w:sz w:val="18"/>
        </w:rPr>
        <w:t>１　専門的な知識や過去の経験を有する者</w:t>
      </w:r>
    </w:p>
    <w:p>
      <w:pPr>
        <w:pStyle w:val="0"/>
        <w:spacing w:line="240" w:lineRule="exact"/>
        <w:ind w:left="180" w:hanging="180" w:hangingChars="100"/>
        <w:rPr>
          <w:rFonts w:hint="default" w:ascii="HG丸ｺﾞｼｯｸM-PRO" w:hAnsi="HG丸ｺﾞｼｯｸM-PRO" w:eastAsia="HG丸ｺﾞｼｯｸM-PRO"/>
          <w:sz w:val="22"/>
        </w:rPr>
      </w:pPr>
      <w:r>
        <w:rPr>
          <w:rFonts w:hint="default" w:ascii="HG丸ｺﾞｼｯｸM-PRO" w:hAnsi="HG丸ｺﾞｼｯｸM-PRO" w:eastAsia="HG丸ｺﾞｼｯｸM-PRO"/>
          <w:sz w:val="18"/>
        </w:rPr>
        <w:t>※</w:t>
      </w:r>
      <w:r>
        <w:rPr>
          <w:rFonts w:hint="eastAsia" w:ascii="HG丸ｺﾞｼｯｸM-PRO" w:hAnsi="HG丸ｺﾞｼｯｸM-PRO" w:eastAsia="HG丸ｺﾞｼｯｸM-PRO"/>
          <w:sz w:val="18"/>
        </w:rPr>
        <w:t>２　避難所におけるごみの分別指導等</w:t>
      </w:r>
    </w:p>
    <w:p>
      <w:pPr>
        <w:pStyle w:val="0"/>
        <w:widowControl w:val="1"/>
        <w:spacing w:line="240" w:lineRule="exact"/>
        <w:jc w:val="left"/>
        <w:rPr>
          <w:rFonts w:hint="default" w:ascii="HG丸ｺﾞｼｯｸM-PRO" w:hAnsi="HG丸ｺﾞｼｯｸM-PRO" w:eastAsia="HG丸ｺﾞｼｯｸM-PRO"/>
          <w:sz w:val="22"/>
        </w:rPr>
      </w:pPr>
    </w:p>
    <w:p>
      <w:pPr>
        <w:rPr>
          <w:rFonts w:hint="default" w:ascii="HG丸ｺﾞｼｯｸM-PRO" w:hAnsi="HG丸ｺﾞｼｯｸM-PRO" w:eastAsia="HG丸ｺﾞｼｯｸM-PRO"/>
          <w:sz w:val="22"/>
        </w:rPr>
        <w:sectPr>
          <w:headerReference r:id="rId55" w:type="default"/>
          <w:footerReference r:id="rId56" w:type="default"/>
          <w:pgSz w:w="11907" w:h="16839"/>
          <w:pgMar w:top="1418" w:right="1418" w:bottom="1418" w:left="1418" w:header="851" w:footer="567" w:gutter="0"/>
          <w:cols w:space="720"/>
          <w:textDirection w:val="lrTb"/>
          <w:docGrid w:type="linesAndChars" w:linePitch="360"/>
        </w:sectPr>
      </w:pPr>
    </w:p>
    <w:tbl>
      <w:tblPr>
        <w:tblStyle w:val="45"/>
        <w:tblW w:w="97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736"/>
      </w:tblGrid>
      <w:tr>
        <w:trPr/>
        <w:tc>
          <w:tcPr>
            <w:tcW w:w="973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第３章　一般廃棄物処理施設の被害状況の確認・報告と復旧</w:t>
            </w:r>
          </w:p>
        </w:tc>
      </w:tr>
    </w:tbl>
    <w:p>
      <w:pPr>
        <w:pStyle w:val="3"/>
        <w:numPr>
          <w:ilvl w:val="2"/>
          <w:numId w:val="13"/>
        </w:numPr>
        <w:rPr>
          <w:rFonts w:hint="default"/>
        </w:rPr>
      </w:pPr>
      <w:r>
        <w:rPr>
          <w:rFonts w:hint="eastAsia"/>
        </w:rPr>
        <w:t>災害時</w:t>
      </w:r>
    </w:p>
    <w:p>
      <w:pPr>
        <w:pStyle w:val="15"/>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一般廃棄物処理施設の運営・管理者に連絡し、被災状況や稼働状況等を確認する。</w:t>
      </w:r>
    </w:p>
    <w:p>
      <w:pPr>
        <w:pStyle w:val="0"/>
        <w:rPr>
          <w:rFonts w:hint="default" w:ascii="HG丸ｺﾞｼｯｸM-PRO" w:hAnsi="HG丸ｺﾞｼｯｸM-PRO" w:eastAsia="HG丸ｺﾞｼｯｸM-PRO"/>
        </w:rPr>
      </w:pPr>
    </w:p>
    <w:p>
      <w:pPr>
        <w:pStyle w:val="3"/>
        <w:numPr>
          <w:ilvl w:val="2"/>
          <w:numId w:val="14"/>
        </w:numPr>
        <w:rPr>
          <w:rFonts w:hint="default"/>
        </w:rPr>
      </w:pPr>
      <w:r>
        <w:rPr>
          <w:rFonts w:hint="eastAsia"/>
        </w:rPr>
        <w:t>平時</w:t>
      </w:r>
    </w:p>
    <w:p>
      <w:pPr>
        <w:pStyle w:val="15"/>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発災後に委託先の施設の被災状況や稼働状況等を速やかに確認することができるよう、一般廃棄物処理施設の運営・管理者の連絡先一覧を作成しておく。</w:t>
      </w:r>
    </w:p>
    <w:p>
      <w:pPr>
        <w:pStyle w:val="0"/>
        <w:rPr>
          <w:rFonts w:hint="default" w:ascii="HG丸ｺﾞｼｯｸM-PRO" w:hAnsi="HG丸ｺﾞｼｯｸM-PRO" w:eastAsia="HG丸ｺﾞｼｯｸM-PRO"/>
          <w:color w:val="000000"/>
          <w:kern w:val="0"/>
        </w:rPr>
      </w:pPr>
    </w:p>
    <w:tbl>
      <w:tblPr>
        <w:tblStyle w:val="45"/>
        <w:tblW w:w="97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736"/>
      </w:tblGrid>
      <w:tr>
        <w:trPr/>
        <w:tc>
          <w:tcPr>
            <w:tcW w:w="973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図表３－１　一般廃棄物処理施設の状況</w:t>
            </w:r>
          </w:p>
        </w:tc>
      </w:tr>
    </w:tbl>
    <w:p>
      <w:pPr>
        <w:pStyle w:val="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【焼却施設】</w:t>
      </w:r>
    </w:p>
    <w:tbl>
      <w:tblPr>
        <w:tblStyle w:val="45"/>
        <w:tblW w:w="9497" w:type="dxa"/>
        <w:jc w:val="center"/>
        <w:tblInd w:w="0" w:type="dxa"/>
        <w:tblBorders>
          <w:left w:val="none" w:color="auto" w:sz="0" w:space="0"/>
          <w:right w:val="none" w:color="auto" w:sz="0" w:space="0"/>
        </w:tblBorders>
        <w:tblLayout w:type="fixed"/>
        <w:tblLook w:firstRow="1" w:lastRow="0" w:firstColumn="1" w:lastColumn="0" w:noHBand="0" w:noVBand="1" w:val="04A0"/>
      </w:tblPr>
      <w:tblGrid>
        <w:gridCol w:w="1080"/>
        <w:gridCol w:w="1217"/>
        <w:gridCol w:w="1217"/>
        <w:gridCol w:w="1217"/>
        <w:gridCol w:w="1217"/>
        <w:gridCol w:w="2132"/>
        <w:gridCol w:w="1417"/>
      </w:tblGrid>
      <w:tr>
        <w:trPr/>
        <w:tc>
          <w:tcPr>
            <w:tcW w:w="1080" w:type="dxa"/>
            <w:shd w:val="clear" w:color="auto" w:themeFill="background1" w:themeFillTint="FF" w:themeFillShade="D9"/>
            <w:vAlign w:val="center"/>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施設名</w:t>
            </w:r>
          </w:p>
        </w:tc>
        <w:tc>
          <w:tcPr>
            <w:tcW w:w="1217" w:type="dxa"/>
            <w:shd w:val="clear" w:color="auto" w:themeFill="background1" w:themeFillTint="FF" w:themeFillShade="D9"/>
            <w:vAlign w:val="center"/>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年間処理量（トン</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年）</w:t>
            </w:r>
          </w:p>
        </w:tc>
        <w:tc>
          <w:tcPr>
            <w:tcW w:w="1217" w:type="dxa"/>
            <w:shd w:val="clear" w:color="auto" w:themeFill="background1" w:themeFillTint="FF" w:themeFillShade="D9"/>
            <w:vAlign w:val="center"/>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稼動日数</w:t>
            </w:r>
          </w:p>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（日</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年）</w:t>
            </w:r>
          </w:p>
        </w:tc>
        <w:tc>
          <w:tcPr>
            <w:tcW w:w="1217" w:type="dxa"/>
            <w:shd w:val="clear" w:color="auto" w:themeFill="background1" w:themeFillTint="FF" w:themeFillShade="D9"/>
            <w:vAlign w:val="center"/>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平均日量</w:t>
            </w:r>
          </w:p>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（トン</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日）</w:t>
            </w:r>
          </w:p>
        </w:tc>
        <w:tc>
          <w:tcPr>
            <w:tcW w:w="1217" w:type="dxa"/>
            <w:shd w:val="clear" w:color="auto" w:themeFill="background1" w:themeFillTint="FF" w:themeFillShade="D9"/>
            <w:vAlign w:val="center"/>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公称能力</w:t>
            </w:r>
          </w:p>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（トン</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日）</w:t>
            </w:r>
          </w:p>
        </w:tc>
        <w:tc>
          <w:tcPr>
            <w:tcW w:w="2132" w:type="dxa"/>
            <w:shd w:val="clear" w:color="auto" w:themeFill="background1" w:themeFillTint="FF" w:themeFillShade="D9"/>
            <w:vAlign w:val="center"/>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対象廃棄物</w:t>
            </w:r>
          </w:p>
        </w:tc>
        <w:tc>
          <w:tcPr>
            <w:tcW w:w="1417" w:type="dxa"/>
            <w:shd w:val="clear" w:color="auto" w:themeFill="background1" w:themeFillTint="FF" w:themeFillShade="D9"/>
            <w:vAlign w:val="center"/>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処理方式</w:t>
            </w:r>
          </w:p>
        </w:tc>
      </w:tr>
      <w:tr>
        <w:trPr/>
        <w:tc>
          <w:tcPr>
            <w:tcW w:w="1080" w:type="dxa"/>
            <w:vAlign w:val="top"/>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東金市外三市町環境クリーンセンター</w:t>
            </w:r>
          </w:p>
        </w:tc>
        <w:tc>
          <w:tcPr>
            <w:tcW w:w="1217" w:type="dxa"/>
            <w:vAlign w:val="top"/>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42,660</w:t>
            </w:r>
          </w:p>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（施設全体）</w:t>
            </w:r>
          </w:p>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13,792</w:t>
            </w:r>
          </w:p>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（本市分）</w:t>
            </w:r>
          </w:p>
        </w:tc>
        <w:tc>
          <w:tcPr>
            <w:tcW w:w="1217" w:type="dxa"/>
            <w:vAlign w:val="top"/>
          </w:tcPr>
          <w:p>
            <w:pPr>
              <w:pStyle w:val="0"/>
              <w:spacing w:line="260" w:lineRule="exact"/>
              <w:rPr>
                <w:rFonts w:hint="default" w:ascii="HG丸ｺﾞｼｯｸM-PRO" w:hAnsi="HG丸ｺﾞｼｯｸM-PRO" w:eastAsia="HG丸ｺﾞｼｯｸM-PRO"/>
                <w:sz w:val="18"/>
                <w:highlight w:val="yellow"/>
              </w:rPr>
            </w:pPr>
            <w:r>
              <w:rPr>
                <w:rFonts w:hint="eastAsia" w:ascii="HG丸ｺﾞｼｯｸM-PRO" w:hAnsi="HG丸ｺﾞｼｯｸM-PRO" w:eastAsia="HG丸ｺﾞｼｯｸM-PRO"/>
                <w:sz w:val="18"/>
              </w:rPr>
              <w:t>364</w:t>
            </w:r>
          </w:p>
        </w:tc>
        <w:tc>
          <w:tcPr>
            <w:tcW w:w="1217" w:type="dxa"/>
            <w:vAlign w:val="top"/>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117</w:t>
            </w:r>
          </w:p>
        </w:tc>
        <w:tc>
          <w:tcPr>
            <w:tcW w:w="1217" w:type="dxa"/>
            <w:vAlign w:val="top"/>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210</w:t>
            </w:r>
          </w:p>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（施設全体）</w:t>
            </w:r>
          </w:p>
        </w:tc>
        <w:tc>
          <w:tcPr>
            <w:tcW w:w="2132" w:type="dxa"/>
            <w:vAlign w:val="top"/>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可燃ごみ、ごみ処理残渣</w:t>
            </w:r>
          </w:p>
        </w:tc>
        <w:tc>
          <w:tcPr>
            <w:tcW w:w="1417" w:type="dxa"/>
            <w:vAlign w:val="top"/>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ストーカ式</w:t>
            </w:r>
          </w:p>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（可動）</w:t>
            </w:r>
          </w:p>
        </w:tc>
      </w:tr>
    </w:tbl>
    <w:p>
      <w:pPr>
        <w:pStyle w:val="0"/>
        <w:spacing w:line="240" w:lineRule="exact"/>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　</w:t>
      </w:r>
      <w:r>
        <w:rPr>
          <w:rFonts w:hint="eastAsia" w:ascii="HG丸ｺﾞｼｯｸM-PRO" w:hAnsi="HG丸ｺﾞｼｯｸM-PRO" w:eastAsia="HG丸ｺﾞｼｯｸM-PRO"/>
          <w:kern w:val="0"/>
          <w:sz w:val="18"/>
        </w:rPr>
        <w:t>出典：「一般廃棄物処理事業実態調査」（平成３０年、環境省）</w:t>
      </w:r>
    </w:p>
    <w:p>
      <w:pPr>
        <w:pStyle w:val="0"/>
        <w:rPr>
          <w:rFonts w:hint="default" w:ascii="HG丸ｺﾞｼｯｸM-PRO" w:hAnsi="HG丸ｺﾞｼｯｸM-PRO" w:eastAsia="HG丸ｺﾞｼｯｸM-PRO"/>
          <w:color w:val="000000"/>
          <w:kern w:val="0"/>
        </w:rPr>
      </w:pPr>
    </w:p>
    <w:p>
      <w:pPr>
        <w:pStyle w:val="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【粗大ごみ処理施設】</w:t>
      </w:r>
    </w:p>
    <w:tbl>
      <w:tblPr>
        <w:tblStyle w:val="45"/>
        <w:tblW w:w="9497" w:type="dxa"/>
        <w:jc w:val="center"/>
        <w:tblInd w:w="0" w:type="dxa"/>
        <w:tblBorders>
          <w:left w:val="none" w:color="auto" w:sz="0" w:space="0"/>
          <w:right w:val="none" w:color="auto" w:sz="0" w:space="0"/>
        </w:tblBorders>
        <w:tblLayout w:type="fixed"/>
        <w:tblLook w:firstRow="1" w:lastRow="0" w:firstColumn="1" w:lastColumn="0" w:noHBand="0" w:noVBand="1" w:val="04A0"/>
      </w:tblPr>
      <w:tblGrid>
        <w:gridCol w:w="1080"/>
        <w:gridCol w:w="1217"/>
        <w:gridCol w:w="1217"/>
        <w:gridCol w:w="1217"/>
        <w:gridCol w:w="1217"/>
        <w:gridCol w:w="2132"/>
        <w:gridCol w:w="1417"/>
      </w:tblGrid>
      <w:tr>
        <w:trPr/>
        <w:tc>
          <w:tcPr>
            <w:tcW w:w="1080" w:type="dxa"/>
            <w:shd w:val="clear" w:color="auto" w:themeFill="background1" w:themeFillTint="FF" w:themeFillShade="D9"/>
            <w:vAlign w:val="center"/>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施設名</w:t>
            </w:r>
          </w:p>
        </w:tc>
        <w:tc>
          <w:tcPr>
            <w:tcW w:w="1217" w:type="dxa"/>
            <w:shd w:val="clear" w:color="auto" w:themeFill="background1" w:themeFillTint="FF" w:themeFillShade="D9"/>
            <w:vAlign w:val="center"/>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年間処理量（トン</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年）</w:t>
            </w:r>
          </w:p>
        </w:tc>
        <w:tc>
          <w:tcPr>
            <w:tcW w:w="1217" w:type="dxa"/>
            <w:shd w:val="clear" w:color="auto" w:themeFill="background1" w:themeFillTint="FF" w:themeFillShade="D9"/>
            <w:vAlign w:val="center"/>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稼動日数</w:t>
            </w:r>
          </w:p>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（日</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年）</w:t>
            </w:r>
          </w:p>
        </w:tc>
        <w:tc>
          <w:tcPr>
            <w:tcW w:w="1217" w:type="dxa"/>
            <w:shd w:val="clear" w:color="auto" w:themeFill="background1" w:themeFillTint="FF" w:themeFillShade="D9"/>
            <w:vAlign w:val="center"/>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平均日量</w:t>
            </w:r>
          </w:p>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（トン</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日）</w:t>
            </w:r>
          </w:p>
        </w:tc>
        <w:tc>
          <w:tcPr>
            <w:tcW w:w="1217" w:type="dxa"/>
            <w:shd w:val="clear" w:color="auto" w:themeFill="background1" w:themeFillTint="FF" w:themeFillShade="D9"/>
            <w:vAlign w:val="center"/>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公称能力</w:t>
            </w:r>
          </w:p>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（トン</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日）</w:t>
            </w:r>
          </w:p>
        </w:tc>
        <w:tc>
          <w:tcPr>
            <w:tcW w:w="2132" w:type="dxa"/>
            <w:shd w:val="clear" w:color="auto" w:themeFill="background1" w:themeFillTint="FF" w:themeFillShade="D9"/>
            <w:vAlign w:val="center"/>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対象廃棄物</w:t>
            </w:r>
          </w:p>
        </w:tc>
        <w:tc>
          <w:tcPr>
            <w:tcW w:w="1417" w:type="dxa"/>
            <w:shd w:val="clear" w:color="auto" w:themeFill="background1" w:themeFillTint="FF" w:themeFillShade="D9"/>
            <w:vAlign w:val="center"/>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処理方式</w:t>
            </w:r>
          </w:p>
        </w:tc>
      </w:tr>
      <w:tr>
        <w:trPr/>
        <w:tc>
          <w:tcPr>
            <w:tcW w:w="1080" w:type="dxa"/>
            <w:vAlign w:val="top"/>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東金市外三市町環境クリーンセンター</w:t>
            </w:r>
          </w:p>
        </w:tc>
        <w:tc>
          <w:tcPr>
            <w:tcW w:w="1217" w:type="dxa"/>
            <w:vAlign w:val="top"/>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1,559</w:t>
            </w:r>
          </w:p>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（施設全体）</w:t>
            </w:r>
          </w:p>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445</w:t>
            </w:r>
          </w:p>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（本市分）</w:t>
            </w:r>
          </w:p>
        </w:tc>
        <w:tc>
          <w:tcPr>
            <w:tcW w:w="1217" w:type="dxa"/>
            <w:vAlign w:val="top"/>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244</w:t>
            </w:r>
          </w:p>
        </w:tc>
        <w:tc>
          <w:tcPr>
            <w:tcW w:w="1217" w:type="dxa"/>
            <w:vAlign w:val="top"/>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6</w:t>
            </w:r>
          </w:p>
        </w:tc>
        <w:tc>
          <w:tcPr>
            <w:tcW w:w="1217" w:type="dxa"/>
            <w:vAlign w:val="top"/>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10</w:t>
            </w:r>
          </w:p>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（施設全体）</w:t>
            </w:r>
          </w:p>
        </w:tc>
        <w:tc>
          <w:tcPr>
            <w:tcW w:w="2132" w:type="dxa"/>
            <w:vAlign w:val="top"/>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粗大ごみ</w:t>
            </w:r>
          </w:p>
        </w:tc>
        <w:tc>
          <w:tcPr>
            <w:tcW w:w="1417" w:type="dxa"/>
            <w:vAlign w:val="top"/>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併用</w:t>
            </w:r>
          </w:p>
        </w:tc>
      </w:tr>
    </w:tbl>
    <w:p>
      <w:pPr>
        <w:pStyle w:val="0"/>
        <w:spacing w:line="240" w:lineRule="exact"/>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　</w:t>
      </w:r>
      <w:r>
        <w:rPr>
          <w:rFonts w:hint="eastAsia" w:ascii="HG丸ｺﾞｼｯｸM-PRO" w:hAnsi="HG丸ｺﾞｼｯｸM-PRO" w:eastAsia="HG丸ｺﾞｼｯｸM-PRO"/>
          <w:kern w:val="0"/>
          <w:sz w:val="18"/>
        </w:rPr>
        <w:t>出典：「一般廃棄物処理事業実態調査」（平成３０年、環境省）</w:t>
      </w:r>
    </w:p>
    <w:p>
      <w:pPr>
        <w:pStyle w:val="0"/>
        <w:rPr>
          <w:rFonts w:hint="default" w:ascii="HG丸ｺﾞｼｯｸM-PRO" w:hAnsi="HG丸ｺﾞｼｯｸM-PRO" w:eastAsia="HG丸ｺﾞｼｯｸM-PRO"/>
          <w:color w:val="000000"/>
          <w:kern w:val="0"/>
        </w:rPr>
      </w:pPr>
    </w:p>
    <w:p>
      <w:pPr>
        <w:pStyle w:val="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【し尿処理施設】</w:t>
      </w:r>
    </w:p>
    <w:tbl>
      <w:tblPr>
        <w:tblStyle w:val="45"/>
        <w:tblW w:w="9497" w:type="dxa"/>
        <w:jc w:val="center"/>
        <w:tblInd w:w="0" w:type="dxa"/>
        <w:tblBorders>
          <w:left w:val="none" w:color="auto" w:sz="0" w:space="0"/>
          <w:right w:val="none" w:color="auto" w:sz="0" w:space="0"/>
        </w:tblBorders>
        <w:tblLayout w:type="fixed"/>
        <w:tblLook w:firstRow="1" w:lastRow="0" w:firstColumn="1" w:lastColumn="0" w:noHBand="0" w:noVBand="1" w:val="04A0"/>
      </w:tblPr>
      <w:tblGrid>
        <w:gridCol w:w="1080"/>
        <w:gridCol w:w="1217"/>
        <w:gridCol w:w="1217"/>
        <w:gridCol w:w="1217"/>
        <w:gridCol w:w="1217"/>
        <w:gridCol w:w="1066"/>
        <w:gridCol w:w="1066"/>
        <w:gridCol w:w="1417"/>
      </w:tblGrid>
      <w:tr>
        <w:trPr/>
        <w:tc>
          <w:tcPr>
            <w:tcW w:w="1080" w:type="dxa"/>
            <w:vMerge w:val="restart"/>
            <w:shd w:val="clear" w:color="auto" w:themeFill="background1" w:themeFillTint="FF" w:themeFillShade="D9"/>
            <w:vAlign w:val="center"/>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施設名</w:t>
            </w:r>
          </w:p>
        </w:tc>
        <w:tc>
          <w:tcPr>
            <w:tcW w:w="1217" w:type="dxa"/>
            <w:vMerge w:val="restart"/>
            <w:shd w:val="clear" w:color="auto" w:themeFill="background1" w:themeFillTint="FF" w:themeFillShade="D9"/>
            <w:vAlign w:val="center"/>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年間処理量（</w:t>
            </w:r>
            <w:r>
              <w:rPr>
                <w:rFonts w:hint="eastAsia" w:ascii="HG丸ｺﾞｼｯｸM-PRO" w:hAnsi="HG丸ｺﾞｼｯｸM-PRO" w:eastAsia="HG丸ｺﾞｼｯｸM-PRO"/>
                <w:sz w:val="18"/>
              </w:rPr>
              <w:t>kl/</w:t>
            </w:r>
            <w:r>
              <w:rPr>
                <w:rFonts w:hint="eastAsia" w:ascii="HG丸ｺﾞｼｯｸM-PRO" w:hAnsi="HG丸ｺﾞｼｯｸM-PRO" w:eastAsia="HG丸ｺﾞｼｯｸM-PRO"/>
                <w:sz w:val="18"/>
              </w:rPr>
              <w:t>年）</w:t>
            </w:r>
          </w:p>
        </w:tc>
        <w:tc>
          <w:tcPr>
            <w:tcW w:w="1217" w:type="dxa"/>
            <w:vMerge w:val="restart"/>
            <w:shd w:val="clear" w:color="auto" w:themeFill="background1" w:themeFillTint="FF" w:themeFillShade="D9"/>
            <w:vAlign w:val="center"/>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稼動日数</w:t>
            </w:r>
          </w:p>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（日</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年）</w:t>
            </w:r>
          </w:p>
        </w:tc>
        <w:tc>
          <w:tcPr>
            <w:tcW w:w="1217" w:type="dxa"/>
            <w:vMerge w:val="restart"/>
            <w:shd w:val="clear" w:color="auto" w:themeFill="background1" w:themeFillTint="FF" w:themeFillShade="D9"/>
            <w:vAlign w:val="center"/>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平均日量</w:t>
            </w:r>
          </w:p>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kl/</w:t>
            </w:r>
            <w:r>
              <w:rPr>
                <w:rFonts w:hint="eastAsia" w:ascii="HG丸ｺﾞｼｯｸM-PRO" w:hAnsi="HG丸ｺﾞｼｯｸM-PRO" w:eastAsia="HG丸ｺﾞｼｯｸM-PRO"/>
                <w:sz w:val="18"/>
              </w:rPr>
              <w:t>日）</w:t>
            </w:r>
          </w:p>
        </w:tc>
        <w:tc>
          <w:tcPr>
            <w:tcW w:w="1217" w:type="dxa"/>
            <w:vMerge w:val="restart"/>
            <w:shd w:val="clear" w:color="auto" w:themeFill="background1" w:themeFillTint="FF" w:themeFillShade="D9"/>
            <w:vAlign w:val="center"/>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公称能力</w:t>
            </w:r>
          </w:p>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kl/</w:t>
            </w:r>
            <w:r>
              <w:rPr>
                <w:rFonts w:hint="eastAsia" w:ascii="HG丸ｺﾞｼｯｸM-PRO" w:hAnsi="HG丸ｺﾞｼｯｸM-PRO" w:eastAsia="HG丸ｺﾞｼｯｸM-PRO"/>
                <w:sz w:val="18"/>
              </w:rPr>
              <w:t>日）</w:t>
            </w:r>
          </w:p>
        </w:tc>
        <w:tc>
          <w:tcPr>
            <w:tcW w:w="3549" w:type="dxa"/>
            <w:gridSpan w:val="3"/>
            <w:shd w:val="clear" w:color="auto" w:themeFill="background1" w:themeFillTint="FF" w:themeFillShade="D9"/>
            <w:vAlign w:val="center"/>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処理方式</w:t>
            </w:r>
          </w:p>
        </w:tc>
      </w:tr>
      <w:tr>
        <w:trPr/>
        <w:tc>
          <w:tcPr>
            <w:tcW w:w="1080" w:type="dxa"/>
            <w:vMerge w:val="continue"/>
            <w:shd w:val="clear" w:color="auto" w:themeFill="background1" w:themeFillTint="FF" w:themeFillShade="D9"/>
            <w:vAlign w:val="top"/>
          </w:tcPr>
          <w:p>
            <w:pPr>
              <w:pStyle w:val="0"/>
              <w:spacing w:line="260" w:lineRule="exact"/>
              <w:rPr>
                <w:rFonts w:hint="default" w:ascii="HG丸ｺﾞｼｯｸM-PRO" w:hAnsi="HG丸ｺﾞｼｯｸM-PRO" w:eastAsia="HG丸ｺﾞｼｯｸM-PRO"/>
                <w:sz w:val="18"/>
              </w:rPr>
            </w:pPr>
          </w:p>
        </w:tc>
        <w:tc>
          <w:tcPr>
            <w:tcW w:w="1217" w:type="dxa"/>
            <w:vMerge w:val="continue"/>
            <w:shd w:val="clear" w:color="auto" w:themeFill="background1" w:themeFillTint="FF" w:themeFillShade="D9"/>
            <w:vAlign w:val="top"/>
          </w:tcPr>
          <w:p>
            <w:pPr>
              <w:pStyle w:val="0"/>
              <w:spacing w:line="260" w:lineRule="exact"/>
              <w:rPr>
                <w:rFonts w:hint="default" w:ascii="HG丸ｺﾞｼｯｸM-PRO" w:hAnsi="HG丸ｺﾞｼｯｸM-PRO" w:eastAsia="HG丸ｺﾞｼｯｸM-PRO"/>
                <w:sz w:val="18"/>
              </w:rPr>
            </w:pPr>
          </w:p>
        </w:tc>
        <w:tc>
          <w:tcPr>
            <w:tcW w:w="1217" w:type="dxa"/>
            <w:vMerge w:val="continue"/>
            <w:shd w:val="clear" w:color="auto" w:themeFill="background1" w:themeFillTint="FF" w:themeFillShade="D9"/>
            <w:vAlign w:val="top"/>
          </w:tcPr>
          <w:p>
            <w:pPr>
              <w:pStyle w:val="0"/>
              <w:spacing w:line="260" w:lineRule="exact"/>
              <w:rPr>
                <w:rFonts w:hint="default" w:ascii="HG丸ｺﾞｼｯｸM-PRO" w:hAnsi="HG丸ｺﾞｼｯｸM-PRO" w:eastAsia="HG丸ｺﾞｼｯｸM-PRO"/>
                <w:sz w:val="18"/>
              </w:rPr>
            </w:pPr>
          </w:p>
        </w:tc>
        <w:tc>
          <w:tcPr>
            <w:tcW w:w="1217" w:type="dxa"/>
            <w:vMerge w:val="continue"/>
            <w:shd w:val="clear" w:color="auto" w:themeFill="background1" w:themeFillTint="FF" w:themeFillShade="D9"/>
            <w:vAlign w:val="top"/>
          </w:tcPr>
          <w:p>
            <w:pPr>
              <w:pStyle w:val="0"/>
              <w:spacing w:line="260" w:lineRule="exact"/>
              <w:rPr>
                <w:rFonts w:hint="default" w:ascii="HG丸ｺﾞｼｯｸM-PRO" w:hAnsi="HG丸ｺﾞｼｯｸM-PRO" w:eastAsia="HG丸ｺﾞｼｯｸM-PRO"/>
                <w:sz w:val="18"/>
              </w:rPr>
            </w:pPr>
          </w:p>
        </w:tc>
        <w:tc>
          <w:tcPr>
            <w:tcW w:w="1217" w:type="dxa"/>
            <w:vMerge w:val="continue"/>
            <w:shd w:val="clear" w:color="auto" w:themeFill="background1" w:themeFillTint="FF" w:themeFillShade="D9"/>
            <w:vAlign w:val="top"/>
          </w:tcPr>
          <w:p>
            <w:pPr>
              <w:pStyle w:val="0"/>
              <w:spacing w:line="260" w:lineRule="exact"/>
              <w:rPr>
                <w:rFonts w:hint="default" w:ascii="HG丸ｺﾞｼｯｸM-PRO" w:hAnsi="HG丸ｺﾞｼｯｸM-PRO" w:eastAsia="HG丸ｺﾞｼｯｸM-PRO"/>
                <w:sz w:val="18"/>
              </w:rPr>
            </w:pPr>
          </w:p>
        </w:tc>
        <w:tc>
          <w:tcPr>
            <w:tcW w:w="1066" w:type="dxa"/>
            <w:shd w:val="clear" w:color="auto" w:themeFill="background1" w:themeFillTint="FF" w:themeFillShade="D9"/>
            <w:vAlign w:val="top"/>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汚水処理</w:t>
            </w:r>
          </w:p>
        </w:tc>
        <w:tc>
          <w:tcPr>
            <w:tcW w:w="1066" w:type="dxa"/>
            <w:shd w:val="clear" w:color="auto" w:themeFill="background1" w:themeFillTint="FF" w:themeFillShade="D9"/>
            <w:vAlign w:val="top"/>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汚泥処理</w:t>
            </w:r>
          </w:p>
        </w:tc>
        <w:tc>
          <w:tcPr>
            <w:tcW w:w="1417" w:type="dxa"/>
            <w:shd w:val="clear" w:color="auto" w:themeFill="background1" w:themeFillTint="FF" w:themeFillShade="D9"/>
            <w:vAlign w:val="top"/>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資源化処理</w:t>
            </w:r>
          </w:p>
        </w:tc>
      </w:tr>
      <w:tr>
        <w:trPr/>
        <w:tc>
          <w:tcPr>
            <w:tcW w:w="1080" w:type="dxa"/>
            <w:vAlign w:val="top"/>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環境アクアプラント</w:t>
            </w:r>
          </w:p>
        </w:tc>
        <w:tc>
          <w:tcPr>
            <w:tcW w:w="1217" w:type="dxa"/>
            <w:vAlign w:val="top"/>
          </w:tcPr>
          <w:p>
            <w:pPr>
              <w:pStyle w:val="0"/>
              <w:spacing w:line="260" w:lineRule="exact"/>
              <w:rPr>
                <w:rFonts w:hint="default" w:ascii="HG丸ｺﾞｼｯｸM-PRO" w:hAnsi="HG丸ｺﾞｼｯｸM-PRO" w:eastAsia="HG丸ｺﾞｼｯｸM-PRO"/>
                <w:color w:val="auto"/>
                <w:sz w:val="18"/>
              </w:rPr>
            </w:pPr>
            <w:r>
              <w:rPr>
                <w:rFonts w:hint="eastAsia" w:ascii="HG丸ｺﾞｼｯｸM-PRO" w:hAnsi="HG丸ｺﾞｼｯｸM-PRO" w:eastAsia="HG丸ｺﾞｼｯｸM-PRO"/>
                <w:color w:val="auto"/>
                <w:sz w:val="18"/>
              </w:rPr>
              <w:t>41,765</w:t>
            </w:r>
          </w:p>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color w:val="auto"/>
                <w:sz w:val="18"/>
              </w:rPr>
              <w:t>（施設</w:t>
            </w:r>
            <w:r>
              <w:rPr>
                <w:rFonts w:hint="eastAsia" w:ascii="HG丸ｺﾞｼｯｸM-PRO" w:hAnsi="HG丸ｺﾞｼｯｸM-PRO" w:eastAsia="HG丸ｺﾞｼｯｸM-PRO"/>
                <w:sz w:val="18"/>
              </w:rPr>
              <w:t>全体）</w:t>
            </w:r>
          </w:p>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7,143</w:t>
            </w:r>
          </w:p>
          <w:p>
            <w:pPr>
              <w:pStyle w:val="0"/>
              <w:spacing w:line="260" w:lineRule="exact"/>
              <w:rPr>
                <w:rFonts w:hint="default" w:ascii="HG丸ｺﾞｼｯｸM-PRO" w:hAnsi="HG丸ｺﾞｼｯｸM-PRO" w:eastAsia="HG丸ｺﾞｼｯｸM-PRO"/>
                <w:sz w:val="18"/>
              </w:rPr>
            </w:pPr>
            <w:r>
              <w:rPr>
                <w:rFonts w:hint="default" w:ascii="HG丸ｺﾞｼｯｸM-PRO" w:hAnsi="HG丸ｺﾞｼｯｸM-PRO" w:eastAsia="HG丸ｺﾞｼｯｸM-PRO"/>
                <w:sz w:val="18"/>
              </w:rPr>
              <w:t>（本市分）</w:t>
            </w:r>
          </w:p>
        </w:tc>
        <w:tc>
          <w:tcPr>
            <w:tcW w:w="1217" w:type="dxa"/>
            <w:vAlign w:val="top"/>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280</w:t>
            </w:r>
          </w:p>
        </w:tc>
        <w:tc>
          <w:tcPr>
            <w:tcW w:w="1217" w:type="dxa"/>
            <w:vAlign w:val="top"/>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149</w:t>
            </w:r>
          </w:p>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（施設全体）</w:t>
            </w:r>
          </w:p>
          <w:p>
            <w:pPr>
              <w:pStyle w:val="0"/>
              <w:spacing w:line="260" w:lineRule="exact"/>
              <w:rPr>
                <w:rFonts w:hint="default" w:ascii="HG丸ｺﾞｼｯｸM-PRO" w:hAnsi="HG丸ｺﾞｼｯｸM-PRO" w:eastAsia="HG丸ｺﾞｼｯｸM-PRO"/>
                <w:sz w:val="18"/>
              </w:rPr>
            </w:pPr>
            <w:r>
              <w:rPr>
                <w:rFonts w:hint="default" w:ascii="HG丸ｺﾞｼｯｸM-PRO" w:hAnsi="HG丸ｺﾞｼｯｸM-PRO" w:eastAsia="HG丸ｺﾞｼｯｸM-PRO"/>
                <w:sz w:val="18"/>
              </w:rPr>
              <w:t>26</w:t>
            </w:r>
          </w:p>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（本市分）</w:t>
            </w:r>
          </w:p>
        </w:tc>
        <w:tc>
          <w:tcPr>
            <w:tcW w:w="1217" w:type="dxa"/>
            <w:vAlign w:val="top"/>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245</w:t>
            </w:r>
          </w:p>
        </w:tc>
        <w:tc>
          <w:tcPr>
            <w:tcW w:w="1066" w:type="dxa"/>
            <w:vAlign w:val="top"/>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高負荷脱窒素処理方式＋高度処理</w:t>
            </w:r>
          </w:p>
        </w:tc>
        <w:tc>
          <w:tcPr>
            <w:tcW w:w="1066" w:type="dxa"/>
            <w:vAlign w:val="top"/>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脱水・乾燥後に焼却処理</w:t>
            </w:r>
          </w:p>
        </w:tc>
        <w:tc>
          <w:tcPr>
            <w:tcW w:w="1417" w:type="dxa"/>
            <w:vAlign w:val="top"/>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溶融処理してスラグ化</w:t>
            </w:r>
          </w:p>
        </w:tc>
      </w:tr>
    </w:tbl>
    <w:p>
      <w:pPr>
        <w:pStyle w:val="0"/>
        <w:spacing w:line="240" w:lineRule="exact"/>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　※年間処理量及び平均日量には浄化槽汚泥も含む。</w:t>
      </w:r>
      <w:r>
        <w:rPr>
          <w:rFonts w:hint="eastAsia" w:ascii="HG丸ｺﾞｼｯｸM-PRO" w:hAnsi="HG丸ｺﾞｼｯｸM-PRO" w:eastAsia="HG丸ｺﾞｼｯｸM-PRO"/>
          <w:color w:val="auto"/>
          <w:kern w:val="0"/>
          <w:sz w:val="18"/>
        </w:rPr>
        <w:t>（資源化処理に関し、令和３年３月２５日付けで肥料登録失効）</w:t>
      </w:r>
    </w:p>
    <w:p>
      <w:pPr>
        <w:pStyle w:val="0"/>
        <w:spacing w:line="240" w:lineRule="exact"/>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　</w:t>
      </w:r>
      <w:r>
        <w:rPr>
          <w:rFonts w:hint="eastAsia" w:ascii="HG丸ｺﾞｼｯｸM-PRO" w:hAnsi="HG丸ｺﾞｼｯｸM-PRO" w:eastAsia="HG丸ｺﾞｼｯｸM-PRO"/>
          <w:kern w:val="0"/>
          <w:sz w:val="18"/>
        </w:rPr>
        <w:t>出典：「一般廃棄物処理事業実態調査」（平成３０年、環境省）</w:t>
      </w:r>
    </w:p>
    <w:p>
      <w:pPr>
        <w:pStyle w:val="0"/>
        <w:rPr>
          <w:rFonts w:hint="default" w:ascii="HG丸ｺﾞｼｯｸM-PRO" w:hAnsi="HG丸ｺﾞｼｯｸM-PRO" w:eastAsia="HG丸ｺﾞｼｯｸM-PRO"/>
          <w:color w:val="000000"/>
          <w:kern w:val="0"/>
        </w:rPr>
      </w:pPr>
    </w:p>
    <w:p>
      <w:pPr>
        <w:pStyle w:val="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【最終処分場】</w:t>
      </w:r>
    </w:p>
    <w:tbl>
      <w:tblPr>
        <w:tblStyle w:val="45"/>
        <w:tblW w:w="9497" w:type="dxa"/>
        <w:jc w:val="center"/>
        <w:tblInd w:w="0" w:type="dxa"/>
        <w:tblBorders>
          <w:left w:val="none" w:color="auto" w:sz="0" w:space="0"/>
          <w:right w:val="none" w:color="auto" w:sz="0" w:space="0"/>
        </w:tblBorders>
        <w:tblLayout w:type="fixed"/>
        <w:tblLook w:firstRow="1" w:lastRow="0" w:firstColumn="1" w:lastColumn="0" w:noHBand="0" w:noVBand="1" w:val="04A0"/>
      </w:tblPr>
      <w:tblGrid>
        <w:gridCol w:w="2176"/>
        <w:gridCol w:w="1365"/>
        <w:gridCol w:w="1260"/>
        <w:gridCol w:w="1260"/>
        <w:gridCol w:w="1260"/>
        <w:gridCol w:w="2176"/>
      </w:tblGrid>
      <w:tr>
        <w:trPr>
          <w:trHeight w:val="300" w:hRule="atLeast"/>
        </w:trPr>
        <w:tc>
          <w:tcPr>
            <w:tcW w:w="2176" w:type="dxa"/>
            <w:shd w:val="clear" w:color="auto" w:themeFill="background1" w:themeFillTint="FF" w:themeFillShade="D9"/>
            <w:vAlign w:val="center"/>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施設名</w:t>
            </w:r>
          </w:p>
        </w:tc>
        <w:tc>
          <w:tcPr>
            <w:tcW w:w="1365" w:type="dxa"/>
            <w:shd w:val="clear" w:color="auto" w:themeFill="background1" w:themeFillTint="FF" w:themeFillShade="D9"/>
            <w:vAlign w:val="center"/>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年間処分量（トン</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年）</w:t>
            </w:r>
          </w:p>
        </w:tc>
        <w:tc>
          <w:tcPr>
            <w:tcW w:w="1260" w:type="dxa"/>
            <w:shd w:val="clear" w:color="auto" w:themeFill="background1" w:themeFillTint="FF" w:themeFillShade="D9"/>
            <w:vAlign w:val="top"/>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全体容量</w:t>
            </w:r>
          </w:p>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（ｍ</w:t>
            </w:r>
            <w:r>
              <w:rPr>
                <w:rFonts w:hint="eastAsia" w:ascii="HG丸ｺﾞｼｯｸM-PRO" w:hAnsi="HG丸ｺﾞｼｯｸM-PRO" w:eastAsia="HG丸ｺﾞｼｯｸM-PRO"/>
                <w:sz w:val="18"/>
                <w:vertAlign w:val="superscript"/>
              </w:rPr>
              <w:t>３</w:t>
            </w:r>
            <w:r>
              <w:rPr>
                <w:rFonts w:hint="eastAsia" w:ascii="HG丸ｺﾞｼｯｸM-PRO" w:hAnsi="HG丸ｺﾞｼｯｸM-PRO" w:eastAsia="HG丸ｺﾞｼｯｸM-PRO"/>
                <w:sz w:val="18"/>
              </w:rPr>
              <w:t>）</w:t>
            </w:r>
          </w:p>
        </w:tc>
        <w:tc>
          <w:tcPr>
            <w:tcW w:w="1260" w:type="dxa"/>
            <w:shd w:val="clear" w:color="auto" w:themeFill="background1" w:themeFillTint="FF" w:themeFillShade="D9"/>
            <w:vAlign w:val="center"/>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残余容量</w:t>
            </w:r>
          </w:p>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m</w:t>
            </w:r>
            <w:r>
              <w:rPr>
                <w:rFonts w:hint="eastAsia" w:ascii="HG丸ｺﾞｼｯｸM-PRO" w:hAnsi="HG丸ｺﾞｼｯｸM-PRO" w:eastAsia="HG丸ｺﾞｼｯｸM-PRO"/>
                <w:sz w:val="18"/>
                <w:vertAlign w:val="superscript"/>
              </w:rPr>
              <w:t>3</w:t>
            </w:r>
            <w:r>
              <w:rPr>
                <w:rFonts w:hint="eastAsia" w:ascii="HG丸ｺﾞｼｯｸM-PRO" w:hAnsi="HG丸ｺﾞｼｯｸM-PRO" w:eastAsia="HG丸ｺﾞｼｯｸM-PRO"/>
                <w:sz w:val="18"/>
              </w:rPr>
              <w:t>）</w:t>
            </w:r>
          </w:p>
        </w:tc>
        <w:tc>
          <w:tcPr>
            <w:tcW w:w="1260" w:type="dxa"/>
            <w:shd w:val="clear" w:color="auto" w:themeFill="background1" w:themeFillTint="FF" w:themeFillShade="D9"/>
            <w:vAlign w:val="center"/>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埋立終了</w:t>
            </w:r>
          </w:p>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年度</w:t>
            </w:r>
          </w:p>
        </w:tc>
        <w:tc>
          <w:tcPr>
            <w:tcW w:w="2176" w:type="dxa"/>
            <w:shd w:val="clear" w:color="auto" w:themeFill="background1" w:themeFillTint="FF" w:themeFillShade="D9"/>
            <w:vAlign w:val="center"/>
          </w:tcPr>
          <w:p>
            <w:pPr>
              <w:pStyle w:val="0"/>
              <w:spacing w:line="26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対象廃棄物</w:t>
            </w:r>
          </w:p>
        </w:tc>
      </w:tr>
      <w:tr>
        <w:trPr/>
        <w:tc>
          <w:tcPr>
            <w:tcW w:w="2176" w:type="dxa"/>
            <w:vAlign w:val="top"/>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グリーンオアシス大網</w:t>
            </w:r>
          </w:p>
        </w:tc>
        <w:tc>
          <w:tcPr>
            <w:tcW w:w="1365" w:type="dxa"/>
            <w:vAlign w:val="top"/>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1,020</w:t>
            </w:r>
          </w:p>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（施設全体）</w:t>
            </w:r>
          </w:p>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327</w:t>
            </w:r>
          </w:p>
          <w:p>
            <w:pPr>
              <w:pStyle w:val="0"/>
              <w:spacing w:line="260" w:lineRule="exact"/>
              <w:rPr>
                <w:rFonts w:hint="default" w:ascii="HG丸ｺﾞｼｯｸM-PRO" w:hAnsi="HG丸ｺﾞｼｯｸM-PRO" w:eastAsia="HG丸ｺﾞｼｯｸM-PRO"/>
                <w:sz w:val="18"/>
              </w:rPr>
            </w:pPr>
            <w:r>
              <w:rPr>
                <w:rFonts w:hint="default" w:ascii="HG丸ｺﾞｼｯｸM-PRO" w:hAnsi="HG丸ｺﾞｼｯｸM-PRO" w:eastAsia="HG丸ｺﾞｼｯｸM-PRO"/>
                <w:sz w:val="18"/>
              </w:rPr>
              <w:t>（本市分）</w:t>
            </w:r>
          </w:p>
        </w:tc>
        <w:tc>
          <w:tcPr>
            <w:tcW w:w="1260" w:type="dxa"/>
            <w:vAlign w:val="top"/>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96,900</w:t>
            </w:r>
          </w:p>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（施設全体）</w:t>
            </w:r>
          </w:p>
        </w:tc>
        <w:tc>
          <w:tcPr>
            <w:tcW w:w="1260" w:type="dxa"/>
            <w:vAlign w:val="top"/>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78,238</w:t>
            </w:r>
          </w:p>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（施設全体）</w:t>
            </w:r>
          </w:p>
        </w:tc>
        <w:tc>
          <w:tcPr>
            <w:tcW w:w="1260" w:type="dxa"/>
            <w:vAlign w:val="top"/>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2060</w:t>
            </w:r>
            <w:r>
              <w:rPr>
                <w:rFonts w:hint="eastAsia" w:ascii="HG丸ｺﾞｼｯｸM-PRO" w:hAnsi="HG丸ｺﾞｼｯｸM-PRO" w:eastAsia="HG丸ｺﾞｼｯｸM-PRO"/>
                <w:sz w:val="18"/>
              </w:rPr>
              <w:t>年度</w:t>
            </w:r>
          </w:p>
        </w:tc>
        <w:tc>
          <w:tcPr>
            <w:tcW w:w="2176" w:type="dxa"/>
            <w:vAlign w:val="top"/>
          </w:tcPr>
          <w:p>
            <w:pPr>
              <w:pStyle w:val="0"/>
              <w:spacing w:line="26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不燃ごみ、溶融スラグ</w:t>
            </w:r>
          </w:p>
        </w:tc>
      </w:tr>
    </w:tbl>
    <w:p>
      <w:pPr>
        <w:pStyle w:val="0"/>
        <w:spacing w:line="240" w:lineRule="exact"/>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　</w:t>
      </w:r>
      <w:r>
        <w:rPr>
          <w:rFonts w:hint="eastAsia" w:ascii="HG丸ｺﾞｼｯｸM-PRO" w:hAnsi="HG丸ｺﾞｼｯｸM-PRO" w:eastAsia="HG丸ｺﾞｼｯｸM-PRO"/>
          <w:kern w:val="0"/>
          <w:sz w:val="18"/>
        </w:rPr>
        <w:t>出典：「一般廃棄物処理事業実態調査」（平成３０年、環境省）</w:t>
      </w: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図表３－２　一般廃棄物処理施設の位置</w:t>
            </w:r>
          </w:p>
        </w:tc>
      </w:tr>
    </w:tbl>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default"/>
        </w:rPr>
        <w:drawing>
          <wp:inline distT="0" distB="0" distL="0" distR="0">
            <wp:extent cx="5326380" cy="3429000"/>
            <wp:effectExtent l="0" t="0" r="0" b="0"/>
            <wp:docPr id="1114" name="Picture 4"/>
            <a:graphic xmlns:a="http://schemas.openxmlformats.org/drawingml/2006/main">
              <a:graphicData uri="http://schemas.openxmlformats.org/drawingml/2006/picture">
                <pic:pic xmlns:pic="http://schemas.openxmlformats.org/drawingml/2006/picture">
                  <pic:nvPicPr>
                    <pic:cNvPr id="1114" name="Picture 4"/>
                    <pic:cNvPicPr>
                      <a:picLocks noChangeAspect="1" noChangeArrowheads="1"/>
                    </pic:cNvPicPr>
                  </pic:nvPicPr>
                  <pic:blipFill>
                    <a:blip r:embed="rId60"/>
                    <a:srcRect l="6285" t="1389"/>
                    <a:stretch>
                      <a:fillRect/>
                    </a:stretch>
                  </pic:blipFill>
                  <pic:spPr>
                    <a:xfrm>
                      <a:off x="0" y="0"/>
                      <a:ext cx="5326380" cy="3429000"/>
                    </a:xfrm>
                    <a:prstGeom prst="rect">
                      <a:avLst/>
                    </a:prstGeom>
                    <a:noFill/>
                    <a:ln>
                      <a:noFill/>
                    </a:ln>
                  </pic:spPr>
                </pic:pic>
              </a:graphicData>
            </a:graphic>
          </wp:inline>
        </w:drawing>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出典：「一般廃棄物（ごみ）処理基本計画」（平成</w:t>
      </w:r>
      <w:r>
        <w:rPr>
          <w:rFonts w:hint="eastAsia" w:ascii="HG丸ｺﾞｼｯｸM-PRO" w:hAnsi="HG丸ｺﾞｼｯｸM-PRO" w:eastAsia="HG丸ｺﾞｼｯｸM-PRO"/>
        </w:rPr>
        <w:t>30</w:t>
      </w:r>
      <w:r>
        <w:rPr>
          <w:rFonts w:hint="eastAsia" w:ascii="HG丸ｺﾞｼｯｸM-PRO" w:hAnsi="HG丸ｺﾞｼｯｸM-PRO" w:eastAsia="HG丸ｺﾞｼｯｸM-PRO"/>
        </w:rPr>
        <w:t>年</w:t>
      </w:r>
      <w:r>
        <w:rPr>
          <w:rFonts w:hint="eastAsia" w:ascii="HG丸ｺﾞｼｯｸM-PRO" w:hAnsi="HG丸ｺﾞｼｯｸM-PRO" w:eastAsia="HG丸ｺﾞｼｯｸM-PRO"/>
        </w:rPr>
        <w:t>3</w:t>
      </w:r>
      <w:r>
        <w:rPr>
          <w:rFonts w:hint="eastAsia" w:ascii="HG丸ｺﾞｼｯｸM-PRO" w:hAnsi="HG丸ｺﾞｼｯｸM-PRO" w:eastAsia="HG丸ｺﾞｼｯｸM-PRO"/>
        </w:rPr>
        <w:t>月、東金市外三市町清掃組合）</w:t>
      </w:r>
    </w:p>
    <w:p>
      <w:pPr>
        <w:pStyle w:val="0"/>
        <w:rPr>
          <w:rFonts w:hint="default" w:ascii="HG丸ｺﾞｼｯｸM-PRO" w:hAnsi="HG丸ｺﾞｼｯｸM-PRO" w:eastAsia="HG丸ｺﾞｼｯｸM-PRO"/>
          <w:color w:val="0070C0"/>
        </w:rPr>
      </w:pPr>
    </w:p>
    <w:p>
      <w:pPr>
        <w:pStyle w:val="0"/>
        <w:rPr>
          <w:rFonts w:hint="default" w:ascii="HG丸ｺﾞｼｯｸM-PRO" w:hAnsi="HG丸ｺﾞｼｯｸM-PRO" w:eastAsia="HG丸ｺﾞｼｯｸM-PRO"/>
          <w:color w:val="0070C0"/>
        </w:rPr>
      </w:pPr>
      <w:r>
        <w:rPr>
          <w:rFonts w:hint="eastAsia"/>
        </w:rPr>
        <w:drawing>
          <wp:anchor simplePos="0" relativeHeight="109" behindDoc="0" locked="0" layoutInCell="1" hidden="0" allowOverlap="1">
            <wp:simplePos x="0" y="0"/>
            <wp:positionH relativeFrom="page">
              <wp:posOffset>685800</wp:posOffset>
            </wp:positionH>
            <wp:positionV relativeFrom="page">
              <wp:posOffset>5397500</wp:posOffset>
            </wp:positionV>
            <wp:extent cx="5179695" cy="3599815"/>
            <wp:effectExtent l="0" t="0" r="0" b="0"/>
            <wp:wrapNone/>
            <wp:docPr id="1115" name="図 2"/>
            <a:graphic xmlns:a="http://schemas.openxmlformats.org/drawingml/2006/main">
              <a:graphicData uri="http://schemas.openxmlformats.org/drawingml/2006/picture">
                <pic:pic xmlns:pic="http://schemas.openxmlformats.org/drawingml/2006/picture">
                  <pic:nvPicPr>
                    <pic:cNvPr id="1115" name="図 2"/>
                    <pic:cNvPicPr>
                      <a:picLocks noChangeAspect="1"/>
                    </pic:cNvPicPr>
                  </pic:nvPicPr>
                  <pic:blipFill>
                    <a:blip r:embed="rId61"/>
                    <a:srcRect l="19032" t="18489" r="19911" b="5989"/>
                    <a:stretch>
                      <a:fillRect/>
                    </a:stretch>
                  </pic:blipFill>
                  <pic:spPr>
                    <a:xfrm>
                      <a:off x="0" y="0"/>
                      <a:ext cx="5179695" cy="3599815"/>
                    </a:xfrm>
                    <a:prstGeom prst="rect">
                      <a:avLst/>
                    </a:prstGeom>
                    <a:noFill/>
                    <a:ln>
                      <a:noFill/>
                    </a:ln>
                  </pic:spPr>
                </pic:pic>
              </a:graphicData>
            </a:graphic>
          </wp:anchor>
        </w:drawing>
      </w:r>
    </w:p>
    <w:p>
      <w:pPr>
        <w:pStyle w:val="0"/>
        <w:rPr>
          <w:rFonts w:hint="default" w:ascii="HG丸ｺﾞｼｯｸM-PRO" w:hAnsi="HG丸ｺﾞｼｯｸM-PRO" w:eastAsia="HG丸ｺﾞｼｯｸM-PRO"/>
          <w:color w:val="0070C0"/>
        </w:rPr>
      </w:pPr>
    </w:p>
    <w:p>
      <w:pPr>
        <w:pStyle w:val="0"/>
        <w:rPr>
          <w:rFonts w:hint="default" w:ascii="HG丸ｺﾞｼｯｸM-PRO" w:hAnsi="HG丸ｺﾞｼｯｸM-PRO" w:eastAsia="HG丸ｺﾞｼｯｸM-PRO"/>
          <w:color w:val="0070C0"/>
        </w:rPr>
      </w:pPr>
    </w:p>
    <w:p>
      <w:pPr>
        <w:pStyle w:val="0"/>
        <w:rPr>
          <w:rFonts w:hint="default" w:ascii="HG丸ｺﾞｼｯｸM-PRO" w:hAnsi="HG丸ｺﾞｼｯｸM-PRO" w:eastAsia="HG丸ｺﾞｼｯｸM-PRO"/>
          <w:color w:val="0070C0"/>
        </w:rPr>
      </w:pPr>
    </w:p>
    <w:p>
      <w:pPr>
        <w:pStyle w:val="0"/>
        <w:rPr>
          <w:rFonts w:hint="default" w:ascii="HG丸ｺﾞｼｯｸM-PRO" w:hAnsi="HG丸ｺﾞｼｯｸM-PRO" w:eastAsia="HG丸ｺﾞｼｯｸM-PRO"/>
          <w:color w:val="0070C0"/>
        </w:rPr>
      </w:pPr>
    </w:p>
    <w:p>
      <w:pPr>
        <w:pStyle w:val="0"/>
        <w:rPr>
          <w:rFonts w:hint="default" w:ascii="HG丸ｺﾞｼｯｸM-PRO" w:hAnsi="HG丸ｺﾞｼｯｸM-PRO" w:eastAsia="HG丸ｺﾞｼｯｸM-PRO"/>
          <w:color w:val="0070C0"/>
        </w:rPr>
      </w:pPr>
    </w:p>
    <w:p>
      <w:pPr>
        <w:pStyle w:val="0"/>
        <w:rPr>
          <w:rFonts w:hint="default" w:ascii="HG丸ｺﾞｼｯｸM-PRO" w:hAnsi="HG丸ｺﾞｼｯｸM-PRO" w:eastAsia="HG丸ｺﾞｼｯｸM-PRO"/>
          <w:color w:val="0070C0"/>
        </w:rPr>
      </w:pPr>
    </w:p>
    <w:p>
      <w:pPr>
        <w:pStyle w:val="0"/>
        <w:rPr>
          <w:rFonts w:hint="default" w:ascii="HG丸ｺﾞｼｯｸM-PRO" w:hAnsi="HG丸ｺﾞｼｯｸM-PRO" w:eastAsia="HG丸ｺﾞｼｯｸM-PRO"/>
          <w:color w:val="0070C0"/>
        </w:rPr>
      </w:pPr>
    </w:p>
    <w:p>
      <w:pPr>
        <w:pStyle w:val="0"/>
        <w:rPr>
          <w:rFonts w:hint="default" w:ascii="HG丸ｺﾞｼｯｸM-PRO" w:hAnsi="HG丸ｺﾞｼｯｸM-PRO" w:eastAsia="HG丸ｺﾞｼｯｸM-PRO"/>
          <w:color w:val="0070C0"/>
        </w:rPr>
      </w:pPr>
    </w:p>
    <w:p>
      <w:pPr>
        <w:pStyle w:val="0"/>
        <w:rPr>
          <w:rFonts w:hint="default" w:ascii="HG丸ｺﾞｼｯｸM-PRO" w:hAnsi="HG丸ｺﾞｼｯｸM-PRO" w:eastAsia="HG丸ｺﾞｼｯｸM-PRO"/>
          <w:color w:val="0070C0"/>
        </w:rPr>
      </w:pPr>
    </w:p>
    <w:p>
      <w:pPr>
        <w:pStyle w:val="0"/>
        <w:rPr>
          <w:rFonts w:hint="default" w:ascii="HG丸ｺﾞｼｯｸM-PRO" w:hAnsi="HG丸ｺﾞｼｯｸM-PRO" w:eastAsia="HG丸ｺﾞｼｯｸM-PRO"/>
          <w:color w:val="0070C0"/>
        </w:rPr>
      </w:pPr>
    </w:p>
    <w:p>
      <w:pPr>
        <w:pStyle w:val="0"/>
        <w:rPr>
          <w:rFonts w:hint="default" w:ascii="HG丸ｺﾞｼｯｸM-PRO" w:hAnsi="HG丸ｺﾞｼｯｸM-PRO" w:eastAsia="HG丸ｺﾞｼｯｸM-PRO"/>
          <w:color w:val="0070C0"/>
        </w:rPr>
      </w:pPr>
    </w:p>
    <w:p>
      <w:pPr>
        <w:pStyle w:val="0"/>
        <w:rPr>
          <w:rFonts w:hint="default" w:ascii="HG丸ｺﾞｼｯｸM-PRO" w:hAnsi="HG丸ｺﾞｼｯｸM-PRO" w:eastAsia="HG丸ｺﾞｼｯｸM-PRO"/>
          <w:color w:val="0070C0"/>
        </w:rPr>
      </w:pPr>
    </w:p>
    <w:p>
      <w:pPr>
        <w:pStyle w:val="0"/>
        <w:rPr>
          <w:rFonts w:hint="default" w:ascii="HG丸ｺﾞｼｯｸM-PRO" w:hAnsi="HG丸ｺﾞｼｯｸM-PRO" w:eastAsia="HG丸ｺﾞｼｯｸM-PRO"/>
          <w:color w:val="0070C0"/>
        </w:rPr>
      </w:pPr>
    </w:p>
    <w:p>
      <w:pPr>
        <w:pStyle w:val="0"/>
        <w:rPr>
          <w:rFonts w:hint="default" w:ascii="HG丸ｺﾞｼｯｸM-PRO" w:hAnsi="HG丸ｺﾞｼｯｸM-PRO" w:eastAsia="HG丸ｺﾞｼｯｸM-PRO"/>
          <w:color w:val="0070C0"/>
        </w:rPr>
      </w:pPr>
    </w:p>
    <w:p>
      <w:pPr>
        <w:pStyle w:val="0"/>
        <w:rPr>
          <w:rFonts w:hint="default" w:ascii="HG丸ｺﾞｼｯｸM-PRO" w:hAnsi="HG丸ｺﾞｼｯｸM-PRO" w:eastAsia="HG丸ｺﾞｼｯｸM-PRO"/>
          <w:color w:val="0070C0"/>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出典：「山武郡市広域行政組合ＨＰ」</w:t>
      </w:r>
    </w:p>
    <w:p>
      <w:pPr>
        <w:pStyle w:val="0"/>
        <w:rPr>
          <w:rFonts w:hint="default" w:ascii="HG丸ｺﾞｼｯｸM-PRO" w:hAnsi="HG丸ｺﾞｼｯｸM-PRO" w:eastAsia="HG丸ｺﾞｼｯｸM-PRO"/>
        </w:rPr>
      </w:pPr>
    </w:p>
    <w:p>
      <w:pPr>
        <w:rPr>
          <w:rFonts w:hint="default" w:ascii="HG丸ｺﾞｼｯｸM-PRO" w:hAnsi="HG丸ｺﾞｼｯｸM-PRO" w:eastAsia="HG丸ｺﾞｼｯｸM-PRO"/>
        </w:rPr>
        <w:sectPr>
          <w:headerReference r:id="rId58" w:type="default"/>
          <w:footerReference r:id="rId59" w:type="default"/>
          <w:pgSz w:w="11906" w:h="16838"/>
          <w:pgMar w:top="1440" w:right="1080" w:bottom="1440" w:left="1080" w:header="851" w:footer="992" w:gutter="0"/>
          <w:cols w:space="720"/>
          <w:textDirection w:val="lrTb"/>
          <w:docGrid w:type="lines" w:linePitch="360"/>
        </w:sectPr>
      </w:pPr>
    </w:p>
    <w:tbl>
      <w:tblPr>
        <w:tblStyle w:val="45"/>
        <w:tblW w:w="97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736"/>
      </w:tblGrid>
      <w:tr>
        <w:trPr/>
        <w:tc>
          <w:tcPr>
            <w:tcW w:w="9736" w:type="dxa"/>
            <w:shd w:val="clear" w:color="auto" w:themeFill="background1" w:themeFillTint="FF" w:themeFillShade="BF"/>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第４章　生活ごみ・避難所ごみの処理</w:t>
            </w:r>
          </w:p>
        </w:tc>
      </w:tr>
    </w:tbl>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生活ごみや避難所ごみには、生ごみ等の腐敗性廃棄物が多く含まれるため、優先して回収・処理する。</w:t>
      </w:r>
    </w:p>
    <w:p>
      <w:pPr>
        <w:pStyle w:val="0"/>
        <w:rPr>
          <w:rFonts w:hint="default" w:ascii="HG丸ｺﾞｼｯｸM-PRO" w:hAnsi="HG丸ｺﾞｼｯｸM-PRO" w:eastAsia="HG丸ｺﾞｼｯｸM-PRO"/>
        </w:rPr>
      </w:pPr>
    </w:p>
    <w:tbl>
      <w:tblPr>
        <w:tblStyle w:val="45"/>
        <w:tblW w:w="97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736"/>
      </w:tblGrid>
      <w:tr>
        <w:trPr/>
        <w:tc>
          <w:tcPr>
            <w:tcW w:w="973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第１節　生活ごみ・避難所ごみの発生</w:t>
            </w:r>
          </w:p>
        </w:tc>
      </w:tr>
    </w:tbl>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災害時の避難所では、非常食の容器等のごみが多く発生し、また、使用済み衣類や携帯トイレ、簡易トイレ等の平時とは異なるごみが発生する。既存の処理施設が被災した場合、避難所ごみを含む生活ごみの処理を近隣の市町村に要請することが必要になるため、まずはその量を把握することが必要となる。そのため、避難者数や発生原単位等から避難所ごみの発生量を推計する。なお、避難所ごみの発生量の推計方法は巻末資料を参照のこと。</w:t>
      </w:r>
    </w:p>
    <w:p>
      <w:pPr>
        <w:pStyle w:val="0"/>
        <w:rPr>
          <w:rFonts w:hint="default"/>
          <w:sz w:val="20"/>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図表４－１　避難所で発生する廃棄物の例</w:t>
            </w:r>
          </w:p>
        </w:tc>
      </w:tr>
    </w:tbl>
    <w:p>
      <w:pPr>
        <w:pStyle w:val="0"/>
        <w:rPr>
          <w:rFonts w:hint="default" w:ascii="HG丸ｺﾞｼｯｸM-PRO" w:hAnsi="HG丸ｺﾞｼｯｸM-PRO" w:eastAsia="HG丸ｺﾞｼｯｸM-PRO"/>
        </w:rPr>
      </w:pPr>
    </w:p>
    <w:tbl>
      <w:tblPr>
        <w:tblStyle w:val="45"/>
        <w:tblW w:w="9736" w:type="dxa"/>
        <w:jc w:val="center"/>
        <w:tblInd w:w="0" w:type="dxa"/>
        <w:tblBorders>
          <w:left w:val="none" w:color="auto" w:sz="0" w:space="0"/>
          <w:right w:val="none" w:color="auto" w:sz="0" w:space="0"/>
        </w:tblBorders>
        <w:tblLayout w:type="fixed"/>
        <w:tblLook w:firstRow="1" w:lastRow="0" w:firstColumn="1" w:lastColumn="0" w:noHBand="0" w:noVBand="1" w:val="04A0"/>
      </w:tblPr>
      <w:tblGrid>
        <w:gridCol w:w="2830"/>
        <w:gridCol w:w="2552"/>
        <w:gridCol w:w="4354"/>
      </w:tblGrid>
      <w:tr>
        <w:trPr/>
        <w:tc>
          <w:tcPr>
            <w:tcW w:w="2830" w:type="dxa"/>
            <w:shd w:val="clear" w:color="auto" w:themeFill="background1" w:themeFillTint="FF" w:themeFillShade="D9"/>
            <w:vAlign w:val="top"/>
          </w:tcPr>
          <w:p>
            <w:pPr>
              <w:pStyle w:val="0"/>
              <w:spacing w:line="30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種類</w:t>
            </w:r>
          </w:p>
        </w:tc>
        <w:tc>
          <w:tcPr>
            <w:tcW w:w="2552" w:type="dxa"/>
            <w:shd w:val="clear" w:color="auto" w:themeFill="background1" w:themeFillTint="FF" w:themeFillShade="D9"/>
            <w:vAlign w:val="top"/>
          </w:tcPr>
          <w:p>
            <w:pPr>
              <w:pStyle w:val="0"/>
              <w:spacing w:line="30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発生源</w:t>
            </w:r>
          </w:p>
        </w:tc>
        <w:tc>
          <w:tcPr>
            <w:tcW w:w="4354" w:type="dxa"/>
            <w:shd w:val="clear" w:color="auto" w:themeFill="background1" w:themeFillTint="FF" w:themeFillShade="D9"/>
            <w:vAlign w:val="top"/>
          </w:tcPr>
          <w:p>
            <w:pPr>
              <w:pStyle w:val="0"/>
              <w:spacing w:line="30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管理方法</w:t>
            </w:r>
          </w:p>
        </w:tc>
      </w:tr>
      <w:tr>
        <w:trPr/>
        <w:tc>
          <w:tcPr>
            <w:tcW w:w="2830" w:type="dxa"/>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腐敗性廃棄物（生ごみ）</w:t>
            </w:r>
          </w:p>
        </w:tc>
        <w:tc>
          <w:tcPr>
            <w:tcW w:w="2552" w:type="dxa"/>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残飯等</w:t>
            </w:r>
          </w:p>
        </w:tc>
        <w:tc>
          <w:tcPr>
            <w:tcW w:w="4354" w:type="dxa"/>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悪臭やハエ等の害虫の発生が懸念される。袋に入れて分別保管し、早急に処理を行う。</w:t>
            </w:r>
          </w:p>
        </w:tc>
      </w:tr>
      <w:tr>
        <w:trPr/>
        <w:tc>
          <w:tcPr>
            <w:tcW w:w="2830" w:type="dxa"/>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ダンボール</w:t>
            </w:r>
          </w:p>
        </w:tc>
        <w:tc>
          <w:tcPr>
            <w:tcW w:w="2552" w:type="dxa"/>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食料・水の梱包</w:t>
            </w:r>
          </w:p>
        </w:tc>
        <w:tc>
          <w:tcPr>
            <w:tcW w:w="4354" w:type="dxa"/>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分別して保管する。新聞等も分別する。</w:t>
            </w:r>
          </w:p>
        </w:tc>
      </w:tr>
      <w:tr>
        <w:trPr/>
        <w:tc>
          <w:tcPr>
            <w:tcW w:w="2830" w:type="dxa"/>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ビニール袋、プラスチック類</w:t>
            </w:r>
          </w:p>
        </w:tc>
        <w:tc>
          <w:tcPr>
            <w:tcW w:w="2552" w:type="dxa"/>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食料・水の容器包装等</w:t>
            </w:r>
          </w:p>
        </w:tc>
        <w:tc>
          <w:tcPr>
            <w:tcW w:w="4354" w:type="dxa"/>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袋に入れて分別保管する。</w:t>
            </w:r>
          </w:p>
        </w:tc>
      </w:tr>
      <w:tr>
        <w:trPr/>
        <w:tc>
          <w:tcPr>
            <w:tcW w:w="2830" w:type="dxa"/>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携帯トイレ・簡易トイレ</w:t>
            </w:r>
          </w:p>
        </w:tc>
        <w:tc>
          <w:tcPr>
            <w:tcW w:w="2552" w:type="dxa"/>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携帯トイレ・簡易トイレ</w:t>
            </w:r>
          </w:p>
        </w:tc>
        <w:tc>
          <w:tcPr>
            <w:tcW w:w="4354" w:type="dxa"/>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感染や臭気の面でもできる限り密閉する。</w:t>
            </w:r>
          </w:p>
        </w:tc>
      </w:tr>
      <w:tr>
        <w:trPr/>
        <w:tc>
          <w:tcPr>
            <w:tcW w:w="2830" w:type="dxa"/>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感染性廃棄物（注射針、血の付着したガーゼ）</w:t>
            </w:r>
          </w:p>
        </w:tc>
        <w:tc>
          <w:tcPr>
            <w:tcW w:w="2552" w:type="dxa"/>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医療行為</w:t>
            </w:r>
          </w:p>
        </w:tc>
        <w:tc>
          <w:tcPr>
            <w:tcW w:w="4354" w:type="dxa"/>
            <w:vAlign w:val="top"/>
          </w:tcPr>
          <w:p>
            <w:pPr>
              <w:pStyle w:val="0"/>
              <w:spacing w:line="30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保管のための専用容器を安全な場所に設置して管理する。収集方法に係る医療行為との調整（回収方法、処理方法等）</w:t>
            </w:r>
          </w:p>
        </w:tc>
      </w:tr>
    </w:tbl>
    <w:p>
      <w:pPr>
        <w:pStyle w:val="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出典：「災害廃棄物対策指針」を元に一部加筆・修正</w:t>
      </w:r>
    </w:p>
    <w:p>
      <w:pPr>
        <w:pStyle w:val="0"/>
        <w:rPr>
          <w:rFonts w:hint="default" w:ascii="HG丸ｺﾞｼｯｸM-PRO" w:hAnsi="HG丸ｺﾞｼｯｸM-PRO" w:eastAsia="HG丸ｺﾞｼｯｸM-PRO"/>
        </w:rPr>
      </w:pPr>
    </w:p>
    <w:tbl>
      <w:tblPr>
        <w:tblStyle w:val="45"/>
        <w:tblW w:w="97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736"/>
      </w:tblGrid>
      <w:tr>
        <w:trPr/>
        <w:tc>
          <w:tcPr>
            <w:tcW w:w="9736"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第２節　生活ごみ・避難所ごみの収集運搬・処理</w:t>
            </w:r>
          </w:p>
        </w:tc>
      </w:tr>
    </w:tbl>
    <w:p>
      <w:pPr>
        <w:pStyle w:val="3"/>
        <w:numPr>
          <w:ilvl w:val="2"/>
          <w:numId w:val="15"/>
        </w:numPr>
        <w:rPr>
          <w:rFonts w:hint="default"/>
        </w:rPr>
      </w:pPr>
      <w:r>
        <w:rPr>
          <w:rFonts w:hint="eastAsia"/>
        </w:rPr>
        <w:t>災害時</w:t>
      </w: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【避難所の開設状況の確認】</w:t>
      </w:r>
    </w:p>
    <w:p>
      <w:pPr>
        <w:pStyle w:val="15"/>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color w:val="auto"/>
        </w:rPr>
        <w:t>公共施設部：廃棄物担当は</w:t>
      </w:r>
      <w:r>
        <w:rPr>
          <w:rFonts w:hint="eastAsia" w:ascii="HG丸ｺﾞｼｯｸM-PRO" w:hAnsi="HG丸ｺﾞｼｯｸM-PRO" w:eastAsia="HG丸ｺﾞｼｯｸM-PRO"/>
        </w:rPr>
        <w:t>、災害対策本部を通じて、各避難所の避難者数、各避難所のごみ置場の設置場所を確認する。</w:t>
      </w:r>
    </w:p>
    <w:p>
      <w:pPr>
        <w:pStyle w:val="0"/>
        <w:rPr>
          <w:rFonts w:hint="default" w:ascii="HG丸ｺﾞｼｯｸM-PRO" w:hAnsi="HG丸ｺﾞｼｯｸM-PRO" w:eastAsia="HG丸ｺﾞｼｯｸM-PRO"/>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【収集運搬体制の構築】</w:t>
      </w:r>
    </w:p>
    <w:p>
      <w:pPr>
        <w:pStyle w:val="15"/>
        <w:numPr>
          <w:ilvl w:val="0"/>
          <w:numId w:val="6"/>
        </w:numPr>
        <w:ind w:leftChars="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公共施設部：廃棄物担当は、生活ごみ及び避難所ごみの収集運搬体制を確立する。</w:t>
      </w:r>
    </w:p>
    <w:p>
      <w:pPr>
        <w:pStyle w:val="15"/>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color w:val="auto"/>
        </w:rPr>
        <w:t>直営車両及び平時の収集運搬委託業者、協定締結先の車両を確保しても必要台数を確保できない場合は、県や</w:t>
      </w:r>
      <w:r>
        <w:rPr>
          <w:rFonts w:hint="eastAsia" w:ascii="HG丸ｺﾞｼｯｸM-PRO" w:hAnsi="HG丸ｺﾞｼｯｸM-PRO" w:eastAsia="HG丸ｺﾞｼｯｸM-PRO"/>
          <w:color w:val="auto"/>
        </w:rPr>
        <w:t>D.Waste-Net</w:t>
      </w:r>
      <w:r>
        <w:rPr>
          <w:rFonts w:hint="eastAsia" w:ascii="HG丸ｺﾞｼｯｸM-PRO" w:hAnsi="HG丸ｺﾞｼｯｸM-PRO" w:eastAsia="HG丸ｺﾞｼｯｸM-PRO"/>
          <w:color w:val="auto"/>
        </w:rPr>
        <w:t>への広域支援要請、関東地域ブロックにおける災害廃棄物対策行動計画の枠組み、受援計画等に</w:t>
      </w:r>
      <w:r>
        <w:rPr>
          <w:rFonts w:hint="eastAsia" w:ascii="HG丸ｺﾞｼｯｸM-PRO" w:hAnsi="HG丸ｺﾞｼｯｸM-PRO" w:eastAsia="HG丸ｺﾞｼｯｸM-PRO"/>
        </w:rPr>
        <w:t>基づき、収集運搬車両と人員に係る支援要請を行う。支援要請に当たっては、支援を必要とする収集運搬車両の種類と台数、支援を必要とする期間を連絡する。</w:t>
      </w:r>
    </w:p>
    <w:p>
      <w:pPr>
        <w:pStyle w:val="0"/>
        <w:ind w:firstLine="210" w:firstLineChars="100"/>
        <w:rPr>
          <w:rFonts w:hint="default" w:ascii="HG丸ｺﾞｼｯｸM-PRO" w:hAnsi="HG丸ｺﾞｼｯｸM-PRO" w:eastAsia="HG丸ｺﾞｼｯｸM-PRO"/>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【作業計画の検討】</w:t>
      </w:r>
    </w:p>
    <w:p>
      <w:pPr>
        <w:pStyle w:val="15"/>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避難所ごみの発生量を推計する。推計した発生量、避難所の設置数・場所に基づき、収集ルートを決定し、作業計画を検討する。生ごみを含む可燃ごみの収集運搬を最優先に行う。作業時間は、確保できた人員、車両及び道路状況等により、平時よりも時間を要することを想定する。</w:t>
      </w: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【市民への周知及び広報】</w:t>
      </w:r>
    </w:p>
    <w:p>
      <w:pPr>
        <w:pStyle w:val="15"/>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収集するごみの優先順位、臨時的な分別方法、ごみ集積所・収集曜日・収集時間等の一時的な変更、避難所でのごみの排出方法等について市民へ周知及び広報を行う。</w:t>
      </w:r>
    </w:p>
    <w:p>
      <w:pPr>
        <w:pStyle w:val="15"/>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避難所ごみは、平時の生活ごみとは組成が異なり、特に衣類、ダンボール、容器包装プラスチック等が大量に発生することを踏まえ、分別区分や収集頻度等を設定する。</w:t>
      </w:r>
    </w:p>
    <w:p>
      <w:pPr>
        <w:pStyle w:val="15"/>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市民への周知・広報の方法は、避難所でのちらしの配布・貼紙、広報誌・ホームページ、広報車、マスコミの利用、町会・自治会へ周知する方法により行う。</w:t>
      </w:r>
    </w:p>
    <w:p>
      <w:pPr>
        <w:pStyle w:val="0"/>
        <w:widowControl w:val="1"/>
        <w:jc w:val="left"/>
        <w:rPr>
          <w:rFonts w:hint="default" w:ascii="HG丸ｺﾞｼｯｸM-PRO" w:hAnsi="HG丸ｺﾞｼｯｸM-PRO" w:eastAsia="HG丸ｺﾞｼｯｸM-PRO"/>
        </w:rPr>
      </w:pP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【収集運搬の実施、処理先への搬入】</w:t>
      </w:r>
    </w:p>
    <w:p>
      <w:pPr>
        <w:pStyle w:val="15"/>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作業計画に基づき収集運搬を行う。</w:t>
      </w:r>
    </w:p>
    <w:p>
      <w:pPr>
        <w:pStyle w:val="15"/>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生活ごみ・避難所ごみは、仮置場に搬入せず既存の施設で処理を行う。</w:t>
      </w:r>
    </w:p>
    <w:p>
      <w:pPr>
        <w:pStyle w:val="15"/>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color w:val="auto"/>
        </w:rPr>
        <w:t>東金市外三市町清掃組合が</w:t>
      </w:r>
      <w:r>
        <w:rPr>
          <w:rFonts w:hint="eastAsia" w:ascii="HG丸ｺﾞｼｯｸM-PRO" w:hAnsi="HG丸ｺﾞｼｯｸM-PRO" w:eastAsia="HG丸ｺﾞｼｯｸM-PRO"/>
        </w:rPr>
        <w:t>操業再開しておらず処理できない場合等については、県及び近隣市町村へ支援要請を行う。</w:t>
      </w:r>
    </w:p>
    <w:p>
      <w:pPr>
        <w:pStyle w:val="15"/>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事業系ごみについては、基本的には排出事業者の責任において一般廃棄物収集運搬業者に委託して焼却施設へ搬入するが、状況により本市が収集運搬を行う等柔軟な対応を検討する。</w:t>
      </w:r>
    </w:p>
    <w:p>
      <w:pPr>
        <w:pStyle w:val="15"/>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腐敗した事業系の食品廃棄物が大量に排出された場合など、公衆衛生上重大な影響が見込まれ、かつ、真に排出事業者のみで速やかな処理が困難な場合には、本市による収集も検討する。</w:t>
      </w:r>
    </w:p>
    <w:p>
      <w:pPr>
        <w:pStyle w:val="15"/>
        <w:ind w:left="780" w:leftChars="0"/>
        <w:rPr>
          <w:rFonts w:hint="default" w:ascii="HG丸ｺﾞｼｯｸM-PRO" w:hAnsi="HG丸ｺﾞｼｯｸM-PRO" w:eastAsia="HG丸ｺﾞｼｯｸM-PRO"/>
        </w:rPr>
      </w:pPr>
    </w:p>
    <w:p>
      <w:pPr>
        <w:pStyle w:val="3"/>
        <w:rPr>
          <w:rFonts w:hint="default"/>
          <w:color w:val="000000"/>
          <w:kern w:val="0"/>
        </w:rPr>
      </w:pPr>
      <w:r>
        <w:rPr>
          <w:rFonts w:hint="eastAsia"/>
          <w:color w:val="000000"/>
          <w:kern w:val="0"/>
        </w:rPr>
        <w:t>平時</w:t>
      </w:r>
    </w:p>
    <w:p>
      <w:pPr>
        <w:pStyle w:val="15"/>
        <w:numPr>
          <w:ilvl w:val="0"/>
          <w:numId w:val="6"/>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rPr>
        <w:t>生活環境の保全、公衆衛生の確保を最優先とし、ごみ種に応じて収集や処理の優先順位を検討しておく。（例．資源の収集は一時中止し、他の品目の収集に限定する等）</w:t>
      </w:r>
    </w:p>
    <w:p>
      <w:pPr>
        <w:pStyle w:val="15"/>
        <w:numPr>
          <w:ilvl w:val="0"/>
          <w:numId w:val="6"/>
        </w:numPr>
        <w:ind w:leftChars="0"/>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rPr>
        <w:t>避難所の数及び場所を把握しておく。</w:t>
      </w:r>
    </w:p>
    <w:p>
      <w:pPr>
        <w:pStyle w:val="15"/>
        <w:numPr>
          <w:ilvl w:val="0"/>
          <w:numId w:val="6"/>
        </w:numPr>
        <w:ind w:leftChars="0"/>
        <w:rPr>
          <w:rFonts w:hint="default"/>
        </w:rPr>
      </w:pPr>
      <w:r>
        <w:rPr>
          <w:rFonts w:hint="eastAsia" w:ascii="HG丸ｺﾞｼｯｸM-PRO" w:hAnsi="HG丸ｺﾞｼｯｸM-PRO" w:eastAsia="HG丸ｺﾞｼｯｸM-PRO"/>
        </w:rPr>
        <w:t>収集運搬車両の台数、委託先等の情報を整理し、収集運搬車両の調達方法を確認しておく。</w:t>
      </w:r>
    </w:p>
    <w:p>
      <w:pPr>
        <w:pStyle w:val="15"/>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災害時における収集運搬業者・処理先への連絡方法を確認しておく。災害時は、避難所の開設・閉鎖、避難者数、道路被害・復旧状況等が日々変化するため、収集運搬業者と頻繁に連絡をとる必要があることから、災害時における連絡方法を決定しておく。</w:t>
      </w: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図表４－２　生活ごみ・避難所ごみの収集運搬車両の台数（令和</w:t>
            </w:r>
            <w:r>
              <w:rPr>
                <w:rFonts w:hint="eastAsia" w:ascii="HG丸ｺﾞｼｯｸM-PRO" w:hAnsi="HG丸ｺﾞｼｯｸM-PRO" w:eastAsia="HG丸ｺﾞｼｯｸM-PRO"/>
                <w:color w:val="auto"/>
              </w:rPr>
              <w:t>４年３</w:t>
            </w:r>
            <w:r>
              <w:rPr>
                <w:rFonts w:hint="eastAsia" w:ascii="HG丸ｺﾞｼｯｸM-PRO" w:hAnsi="HG丸ｺﾞｼｯｸM-PRO" w:eastAsia="HG丸ｺﾞｼｯｸM-PRO"/>
              </w:rPr>
              <w:t>月時点）</w:t>
            </w:r>
          </w:p>
        </w:tc>
      </w:tr>
    </w:tbl>
    <w:p>
      <w:pPr>
        <w:pStyle w:val="15"/>
        <w:ind w:left="780" w:leftChars="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単位：台</w:t>
      </w:r>
    </w:p>
    <w:tbl>
      <w:tblPr>
        <w:tblStyle w:val="11"/>
        <w:tblW w:w="9570" w:type="dxa"/>
        <w:jc w:val="center"/>
        <w:tblInd w:w="0" w:type="dxa"/>
        <w:tblLayout w:type="fixed"/>
        <w:tblCellMar>
          <w:left w:w="0" w:type="dxa"/>
          <w:right w:w="0" w:type="dxa"/>
        </w:tblCellMar>
        <w:tblLook w:firstRow="1" w:lastRow="0" w:firstColumn="1" w:lastColumn="0" w:noHBand="0" w:noVBand="1" w:val="04A0"/>
      </w:tblPr>
      <w:tblGrid>
        <w:gridCol w:w="2400"/>
        <w:gridCol w:w="2383"/>
        <w:gridCol w:w="1596"/>
        <w:gridCol w:w="1596"/>
        <w:gridCol w:w="1595"/>
      </w:tblGrid>
      <w:tr>
        <w:trPr>
          <w:trHeight w:val="450" w:hRule="atLeast"/>
        </w:trPr>
        <w:tc>
          <w:tcPr>
            <w:tcW w:w="5220" w:type="dxa"/>
            <w:gridSpan w:val="2"/>
            <w:tcBorders>
              <w:top w:val="single" w:color="000000" w:sz="4" w:space="0"/>
              <w:left w:val="none" w:color="auto" w:sz="0" w:space="0"/>
              <w:bottom w:val="single" w:color="000000" w:sz="4" w:space="0"/>
              <w:right w:val="single" w:color="000000" w:sz="4" w:space="0"/>
              <w:tl2br w:val="none" w:color="auto" w:sz="0" w:space="0"/>
              <w:tr2bl w:val="none" w:color="auto" w:sz="0" w:space="0"/>
            </w:tcBorders>
            <w:shd w:val="clear" w:color="auto" w:fill="C0C0C0"/>
            <w:tcMar>
              <w:top w:w="0" w:type="dxa"/>
              <w:left w:w="0" w:type="dxa"/>
              <w:bottom w:w="0" w:type="dxa"/>
              <w:right w:w="5" w:type="dxa"/>
            </w:tcMar>
            <w:vAlign w:val="center"/>
          </w:tcPr>
          <w:p>
            <w:pPr>
              <w:pStyle w:val="0"/>
              <w:shd w:val="clear" w:color="auto" w:fill="C0C0C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車両</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C0C0C0"/>
            <w:tcMar>
              <w:top w:w="0" w:type="dxa"/>
              <w:left w:w="5" w:type="dxa"/>
              <w:bottom w:w="0" w:type="dxa"/>
              <w:right w:w="5" w:type="dxa"/>
            </w:tcMar>
            <w:vAlign w:val="center"/>
          </w:tcPr>
          <w:p>
            <w:pPr>
              <w:pStyle w:val="0"/>
              <w:shd w:val="clear" w:color="auto" w:fill="C0C0C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使用燃料</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C0C0C0"/>
            <w:tcMar>
              <w:top w:w="0" w:type="dxa"/>
              <w:left w:w="5" w:type="dxa"/>
              <w:bottom w:w="0" w:type="dxa"/>
              <w:right w:w="5" w:type="dxa"/>
            </w:tcMar>
            <w:vAlign w:val="center"/>
          </w:tcPr>
          <w:p>
            <w:pPr>
              <w:pStyle w:val="0"/>
              <w:shd w:val="clear" w:color="auto" w:fill="C0C0C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市直営</w:t>
            </w:r>
          </w:p>
        </w:tc>
        <w:tc>
          <w:tcPr>
            <w:tcW w:w="1740"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C0C0C0"/>
            <w:tcMar>
              <w:top w:w="0" w:type="dxa"/>
              <w:left w:w="5" w:type="dxa"/>
              <w:bottom w:w="0" w:type="dxa"/>
              <w:right w:w="0" w:type="dxa"/>
            </w:tcMar>
            <w:vAlign w:val="center"/>
          </w:tcPr>
          <w:p>
            <w:pPr>
              <w:pStyle w:val="0"/>
              <w:shd w:val="clear" w:color="auto" w:fill="C0C0C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委託</w:t>
            </w:r>
          </w:p>
        </w:tc>
      </w:tr>
      <w:tr>
        <w:trPr>
          <w:trHeight w:val="450" w:hRule="atLeast"/>
        </w:trPr>
        <w:tc>
          <w:tcPr>
            <w:tcW w:w="2620" w:type="dxa"/>
            <w:vMerge w:val="restart"/>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パッカー車</w:t>
            </w:r>
            <w:r>
              <w:rPr>
                <w:rFonts w:hint="default" w:ascii="HG丸ｺﾞｼｯｸM-PRO" w:hAnsi="HG丸ｺﾞｼｯｸM-PRO" w:eastAsia="HG丸ｺﾞｼｯｸM-PRO"/>
              </w:rPr>
              <w:br w:type="textWrapping" w:clear="none"/>
            </w:r>
            <w:r>
              <w:rPr>
                <w:rFonts w:hint="default" w:ascii="HG丸ｺﾞｼｯｸM-PRO" w:hAnsi="HG丸ｺﾞｼｯｸM-PRO" w:eastAsia="HG丸ｺﾞｼｯｸM-PRO"/>
              </w:rPr>
              <w:t>（回転式）</w:t>
            </w:r>
          </w:p>
        </w:tc>
        <w:tc>
          <w:tcPr>
            <w:tcW w:w="180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２トン車</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軽油</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1</w:t>
            </w:r>
          </w:p>
        </w:tc>
        <w:tc>
          <w:tcPr>
            <w:tcW w:w="1740"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５</w:t>
            </w:r>
          </w:p>
        </w:tc>
      </w:tr>
      <w:tr>
        <w:trPr>
          <w:trHeight w:val="450" w:hRule="atLeast"/>
        </w:trPr>
        <w:tc>
          <w:tcPr>
            <w:tcW w:w="2620" w:type="dxa"/>
            <w:vMerge w:val="continue"/>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rPr>
                <w:rFonts w:hint="default" w:ascii="HG丸ｺﾞｼｯｸM-PRO" w:hAnsi="HG丸ｺﾞｼｯｸM-PRO" w:eastAsia="HG丸ｺﾞｼｯｸM-PRO"/>
              </w:rPr>
            </w:pPr>
          </w:p>
        </w:tc>
        <w:tc>
          <w:tcPr>
            <w:tcW w:w="180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３トン車</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軽油</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　</w:t>
            </w:r>
          </w:p>
        </w:tc>
        <w:tc>
          <w:tcPr>
            <w:tcW w:w="1740"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5</w:t>
            </w:r>
          </w:p>
        </w:tc>
      </w:tr>
      <w:tr>
        <w:trPr>
          <w:trHeight w:val="450" w:hRule="atLeast"/>
        </w:trPr>
        <w:tc>
          <w:tcPr>
            <w:tcW w:w="2620" w:type="dxa"/>
            <w:vMerge w:val="restart"/>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パッカー車</w:t>
            </w:r>
            <w:r>
              <w:rPr>
                <w:rFonts w:hint="default" w:ascii="HG丸ｺﾞｼｯｸM-PRO" w:hAnsi="HG丸ｺﾞｼｯｸM-PRO" w:eastAsia="HG丸ｺﾞｼｯｸM-PRO"/>
              </w:rPr>
              <w:br w:type="textWrapping" w:clear="none"/>
            </w:r>
            <w:r>
              <w:rPr>
                <w:rFonts w:hint="default" w:ascii="HG丸ｺﾞｼｯｸM-PRO" w:hAnsi="HG丸ｺﾞｼｯｸM-PRO" w:eastAsia="HG丸ｺﾞｼｯｸM-PRO"/>
              </w:rPr>
              <w:t>（プレス式）</w:t>
            </w:r>
          </w:p>
        </w:tc>
        <w:tc>
          <w:tcPr>
            <w:tcW w:w="180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２トン車</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軽油</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　</w:t>
            </w:r>
          </w:p>
        </w:tc>
        <w:tc>
          <w:tcPr>
            <w:tcW w:w="1740"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1</w:t>
            </w:r>
          </w:p>
        </w:tc>
      </w:tr>
      <w:tr>
        <w:trPr>
          <w:trHeight w:val="450" w:hRule="atLeast"/>
        </w:trPr>
        <w:tc>
          <w:tcPr>
            <w:tcW w:w="2620" w:type="dxa"/>
            <w:vMerge w:val="continue"/>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rPr>
                <w:rFonts w:hint="default" w:ascii="HG丸ｺﾞｼｯｸM-PRO" w:hAnsi="HG丸ｺﾞｼｯｸM-PRO" w:eastAsia="HG丸ｺﾞｼｯｸM-PRO"/>
              </w:rPr>
            </w:pPr>
          </w:p>
        </w:tc>
        <w:tc>
          <w:tcPr>
            <w:tcW w:w="180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３トン車</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軽油</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　</w:t>
            </w:r>
          </w:p>
        </w:tc>
        <w:tc>
          <w:tcPr>
            <w:tcW w:w="1740"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0</w:t>
            </w:r>
          </w:p>
        </w:tc>
      </w:tr>
      <w:tr>
        <w:trPr>
          <w:trHeight w:val="450" w:hRule="atLeast"/>
        </w:trPr>
        <w:tc>
          <w:tcPr>
            <w:tcW w:w="2620" w:type="dxa"/>
            <w:vMerge w:val="restart"/>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平ボディ車</w:t>
            </w:r>
            <w:r>
              <w:rPr>
                <w:rFonts w:hint="default" w:ascii="HG丸ｺﾞｼｯｸM-PRO" w:hAnsi="HG丸ｺﾞｼｯｸM-PRO" w:eastAsia="HG丸ｺﾞｼｯｸM-PRO"/>
                <w:sz w:val="22"/>
              </w:rPr>
              <w:br w:type="textWrapping" w:clear="none"/>
            </w:r>
            <w:r>
              <w:rPr>
                <w:rFonts w:hint="default" w:ascii="HG丸ｺﾞｼｯｸM-PRO" w:hAnsi="HG丸ｺﾞｼｯｸM-PRO" w:eastAsia="HG丸ｺﾞｼｯｸM-PRO"/>
                <w:sz w:val="22"/>
              </w:rPr>
              <w:t>（ダンプ）</w:t>
            </w:r>
          </w:p>
        </w:tc>
        <w:tc>
          <w:tcPr>
            <w:tcW w:w="180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２トン車</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軽油</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　</w:t>
            </w:r>
          </w:p>
        </w:tc>
        <w:tc>
          <w:tcPr>
            <w:tcW w:w="1740"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３</w:t>
            </w:r>
          </w:p>
        </w:tc>
      </w:tr>
      <w:tr>
        <w:trPr>
          <w:trHeight w:val="450" w:hRule="atLeast"/>
        </w:trPr>
        <w:tc>
          <w:tcPr>
            <w:tcW w:w="2620" w:type="dxa"/>
            <w:vMerge w:val="continue"/>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rPr>
                <w:rFonts w:hint="default" w:ascii="HG丸ｺﾞｼｯｸM-PRO" w:hAnsi="HG丸ｺﾞｼｯｸM-PRO" w:eastAsia="HG丸ｺﾞｼｯｸM-PRO"/>
              </w:rPr>
            </w:pPr>
          </w:p>
        </w:tc>
        <w:tc>
          <w:tcPr>
            <w:tcW w:w="180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３トン車</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軽油</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　</w:t>
            </w:r>
          </w:p>
        </w:tc>
        <w:tc>
          <w:tcPr>
            <w:tcW w:w="1740"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0</w:t>
            </w:r>
          </w:p>
        </w:tc>
      </w:tr>
      <w:tr>
        <w:trPr>
          <w:trHeight w:val="675" w:hRule="atLeast"/>
        </w:trPr>
        <w:tc>
          <w:tcPr>
            <w:tcW w:w="2620" w:type="dxa"/>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平ボディ車</w:t>
            </w:r>
            <w:r>
              <w:rPr>
                <w:rFonts w:hint="default" w:ascii="HG丸ｺﾞｼｯｸM-PRO" w:hAnsi="HG丸ｺﾞｼｯｸM-PRO" w:eastAsia="HG丸ｺﾞｼｯｸM-PRO"/>
                <w:sz w:val="22"/>
              </w:rPr>
              <w:br w:type="textWrapping" w:clear="none"/>
            </w:r>
            <w:r>
              <w:rPr>
                <w:rFonts w:hint="default" w:ascii="HG丸ｺﾞｼｯｸM-PRO" w:hAnsi="HG丸ｺﾞｼｯｸM-PRO" w:eastAsia="HG丸ｺﾞｼｯｸM-PRO"/>
                <w:sz w:val="22"/>
              </w:rPr>
              <w:t>（ダンプ、昇降装置付）</w:t>
            </w:r>
          </w:p>
        </w:tc>
        <w:tc>
          <w:tcPr>
            <w:tcW w:w="180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２トン車</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軽油</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1</w:t>
            </w:r>
          </w:p>
        </w:tc>
        <w:tc>
          <w:tcPr>
            <w:tcW w:w="1740"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0</w:t>
            </w:r>
          </w:p>
        </w:tc>
      </w:tr>
      <w:tr>
        <w:trPr>
          <w:trHeight w:val="675" w:hRule="atLeast"/>
        </w:trPr>
        <w:tc>
          <w:tcPr>
            <w:tcW w:w="2620" w:type="dxa"/>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アームロール車</w:t>
            </w:r>
          </w:p>
        </w:tc>
        <w:tc>
          <w:tcPr>
            <w:tcW w:w="180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２トン車</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軽油</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　</w:t>
            </w:r>
          </w:p>
        </w:tc>
        <w:tc>
          <w:tcPr>
            <w:tcW w:w="1740"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1</w:t>
            </w:r>
          </w:p>
        </w:tc>
      </w:tr>
    </w:tbl>
    <w:p>
      <w:pPr>
        <w:pStyle w:val="0"/>
        <w:widowControl w:val="1"/>
        <w:jc w:val="left"/>
        <w:rPr>
          <w:rFonts w:hint="default" w:ascii="HG丸ｺﾞｼｯｸM-PRO" w:hAnsi="HG丸ｺﾞｼｯｸM-PRO" w:eastAsia="HG丸ｺﾞｼｯｸM-PRO"/>
          <w:kern w:val="0"/>
        </w:rPr>
      </w:pPr>
    </w:p>
    <w:tbl>
      <w:tblPr>
        <w:tblStyle w:val="45"/>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shd w:val="clear" w:color="auto" w:themeFill="background1" w:themeFillTint="FF" w:themeFillShade="D9"/>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図表４－３　生活ごみ、避難所ごみの収集運搬・処理に係る関係者の連絡先</w:t>
            </w:r>
          </w:p>
        </w:tc>
      </w:tr>
    </w:tbl>
    <w:p>
      <w:pPr>
        <w:pStyle w:val="0"/>
        <w:rPr>
          <w:rFonts w:hint="default" w:ascii="HG丸ｺﾞｼｯｸM-PRO" w:hAnsi="HG丸ｺﾞｼｯｸM-PRO" w:eastAsia="HG丸ｺﾞｼｯｸM-PRO"/>
        </w:rPr>
      </w:pPr>
    </w:p>
    <w:tbl>
      <w:tblPr>
        <w:tblStyle w:val="45"/>
        <w:tblW w:w="9644" w:type="dxa"/>
        <w:jc w:val="center"/>
        <w:tblInd w:w="0" w:type="dxa"/>
        <w:tblBorders>
          <w:left w:val="none" w:color="auto" w:sz="0" w:space="0"/>
          <w:right w:val="none" w:color="auto" w:sz="0" w:space="0"/>
        </w:tblBorders>
        <w:tblLayout w:type="fixed"/>
        <w:tblLook w:firstRow="1" w:lastRow="0" w:firstColumn="1" w:lastColumn="0" w:noHBand="0" w:noVBand="1" w:val="04A0"/>
      </w:tblPr>
      <w:tblGrid>
        <w:gridCol w:w="1129"/>
        <w:gridCol w:w="2278"/>
        <w:gridCol w:w="2977"/>
        <w:gridCol w:w="3260"/>
      </w:tblGrid>
      <w:tr>
        <w:trPr/>
        <w:tc>
          <w:tcPr>
            <w:tcW w:w="1129" w:type="dxa"/>
            <w:shd w:val="clear" w:color="auto" w:themeFill="background1" w:themeFillTint="FF" w:themeFillShade="D9"/>
            <w:vAlign w:val="top"/>
          </w:tcPr>
          <w:p>
            <w:pPr>
              <w:pStyle w:val="0"/>
              <w:spacing w:line="30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w:t>
            </w:r>
          </w:p>
        </w:tc>
        <w:tc>
          <w:tcPr>
            <w:tcW w:w="2278" w:type="dxa"/>
            <w:shd w:val="clear" w:color="auto" w:themeFill="background1" w:themeFillTint="FF" w:themeFillShade="D9"/>
            <w:vAlign w:val="top"/>
          </w:tcPr>
          <w:p>
            <w:pPr>
              <w:pStyle w:val="0"/>
              <w:spacing w:line="30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名称</w:t>
            </w:r>
          </w:p>
        </w:tc>
        <w:tc>
          <w:tcPr>
            <w:tcW w:w="2977" w:type="dxa"/>
            <w:shd w:val="clear" w:color="auto" w:themeFill="background1" w:themeFillTint="FF" w:themeFillShade="D9"/>
            <w:vAlign w:val="top"/>
          </w:tcPr>
          <w:p>
            <w:pPr>
              <w:pStyle w:val="0"/>
              <w:spacing w:line="30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部署名</w:t>
            </w:r>
          </w:p>
        </w:tc>
        <w:tc>
          <w:tcPr>
            <w:tcW w:w="3260" w:type="dxa"/>
            <w:shd w:val="clear" w:color="auto" w:themeFill="background1" w:themeFillTint="FF" w:themeFillShade="D9"/>
            <w:vAlign w:val="top"/>
          </w:tcPr>
          <w:p>
            <w:pPr>
              <w:pStyle w:val="0"/>
              <w:spacing w:line="30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連絡先</w:t>
            </w:r>
          </w:p>
        </w:tc>
      </w:tr>
      <w:tr>
        <w:trPr/>
        <w:tc>
          <w:tcPr>
            <w:tcW w:w="1129"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県内連携</w:t>
            </w:r>
          </w:p>
        </w:tc>
        <w:tc>
          <w:tcPr>
            <w:tcW w:w="2278"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千葉県</w:t>
            </w:r>
          </w:p>
        </w:tc>
        <w:tc>
          <w:tcPr>
            <w:tcW w:w="2977"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環境生活部循環型社会推進課</w:t>
            </w:r>
          </w:p>
        </w:tc>
        <w:tc>
          <w:tcPr>
            <w:tcW w:w="3260"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043-223-2645</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FAX</w:t>
            </w:r>
            <w:r>
              <w:rPr>
                <w:rFonts w:hint="eastAsia" w:ascii="HG丸ｺﾞｼｯｸM-PRO" w:hAnsi="HG丸ｺﾞｼｯｸM-PRO" w:eastAsia="HG丸ｺﾞｼｯｸM-PRO"/>
              </w:rPr>
              <w:t>：</w:t>
            </w:r>
            <w:r>
              <w:rPr>
                <w:rFonts w:hint="eastAsia" w:ascii="HG丸ｺﾞｼｯｸM-PRO" w:hAnsi="HG丸ｺﾞｼｯｸM-PRO" w:eastAsia="HG丸ｺﾞｼｯｸM-PRO"/>
              </w:rPr>
              <w:t>043-221-3970</w:t>
            </w:r>
          </w:p>
        </w:tc>
      </w:tr>
      <w:tr>
        <w:trPr/>
        <w:tc>
          <w:tcPr>
            <w:tcW w:w="1129" w:type="dxa"/>
            <w:vMerge w:val="restart"/>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ごみ処理</w:t>
            </w:r>
          </w:p>
        </w:tc>
        <w:tc>
          <w:tcPr>
            <w:tcW w:w="2278"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東金市外三市町</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清掃組合</w:t>
            </w:r>
          </w:p>
        </w:tc>
        <w:tc>
          <w:tcPr>
            <w:tcW w:w="2977"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業務課</w:t>
            </w:r>
          </w:p>
        </w:tc>
        <w:tc>
          <w:tcPr>
            <w:tcW w:w="3260"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0475-55-9132</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FAX</w:t>
            </w:r>
            <w:r>
              <w:rPr>
                <w:rFonts w:hint="eastAsia" w:ascii="HG丸ｺﾞｼｯｸM-PRO" w:hAnsi="HG丸ｺﾞｼｯｸM-PRO" w:eastAsia="HG丸ｺﾞｼｯｸM-PRO"/>
              </w:rPr>
              <w:t>：</w:t>
            </w:r>
            <w:r>
              <w:rPr>
                <w:rFonts w:hint="eastAsia" w:ascii="HG丸ｺﾞｼｯｸM-PRO" w:hAnsi="HG丸ｺﾞｼｯｸM-PRO" w:eastAsia="HG丸ｺﾞｼｯｸM-PRO"/>
              </w:rPr>
              <w:t>0475-55-9575</w:t>
            </w:r>
          </w:p>
        </w:tc>
      </w:tr>
      <w:tr>
        <w:trPr>
          <w:trHeight w:val="686" w:hRule="atLeast"/>
        </w:trPr>
        <w:tc>
          <w:tcPr>
            <w:tcW w:w="1129" w:type="dxa"/>
            <w:vMerge w:val="continue"/>
            <w:vAlign w:val="top"/>
          </w:tcPr>
          <w:p>
            <w:pPr>
              <w:pStyle w:val="0"/>
              <w:spacing w:line="300" w:lineRule="exact"/>
              <w:rPr>
                <w:rFonts w:hint="default" w:ascii="HG丸ｺﾞｼｯｸM-PRO" w:hAnsi="HG丸ｺﾞｼｯｸM-PRO" w:eastAsia="HG丸ｺﾞｼｯｸM-PRO"/>
              </w:rPr>
            </w:pPr>
          </w:p>
        </w:tc>
        <w:tc>
          <w:tcPr>
            <w:tcW w:w="2278"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一般社団法人</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千葉県産業資源循環協会</w:t>
            </w:r>
          </w:p>
        </w:tc>
        <w:tc>
          <w:tcPr>
            <w:tcW w:w="2977"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事務局</w:t>
            </w:r>
          </w:p>
        </w:tc>
        <w:tc>
          <w:tcPr>
            <w:tcW w:w="3260"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043-223-2645</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FAX</w:t>
            </w:r>
            <w:r>
              <w:rPr>
                <w:rFonts w:hint="eastAsia" w:ascii="HG丸ｺﾞｼｯｸM-PRO" w:hAnsi="HG丸ｺﾞｼｯｸM-PRO" w:eastAsia="HG丸ｺﾞｼｯｸM-PRO"/>
              </w:rPr>
              <w:t>：</w:t>
            </w:r>
            <w:r>
              <w:rPr>
                <w:rFonts w:hint="eastAsia" w:ascii="HG丸ｺﾞｼｯｸM-PRO" w:hAnsi="HG丸ｺﾞｼｯｸM-PRO" w:eastAsia="HG丸ｺﾞｼｯｸM-PRO"/>
              </w:rPr>
              <w:t>043-221-3970</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（千葉県循環型社会推進課）</w:t>
            </w:r>
          </w:p>
        </w:tc>
      </w:tr>
      <w:tr>
        <w:trPr/>
        <w:tc>
          <w:tcPr>
            <w:tcW w:w="1129"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収集運搬</w:t>
            </w:r>
          </w:p>
        </w:tc>
        <w:tc>
          <w:tcPr>
            <w:tcW w:w="2278"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一般社団法人</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千葉県産業資源循環協会</w:t>
            </w:r>
          </w:p>
        </w:tc>
        <w:tc>
          <w:tcPr>
            <w:tcW w:w="2977"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事務局</w:t>
            </w:r>
          </w:p>
        </w:tc>
        <w:tc>
          <w:tcPr>
            <w:tcW w:w="3260" w:type="dxa"/>
            <w:vAlign w:val="top"/>
          </w:tcPr>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電話：</w:t>
            </w:r>
            <w:r>
              <w:rPr>
                <w:rFonts w:hint="eastAsia" w:ascii="HG丸ｺﾞｼｯｸM-PRO" w:hAnsi="HG丸ｺﾞｼｯｸM-PRO" w:eastAsia="HG丸ｺﾞｼｯｸM-PRO"/>
              </w:rPr>
              <w:t>043-223-2645</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FAX</w:t>
            </w:r>
            <w:r>
              <w:rPr>
                <w:rFonts w:hint="eastAsia" w:ascii="HG丸ｺﾞｼｯｸM-PRO" w:hAnsi="HG丸ｺﾞｼｯｸM-PRO" w:eastAsia="HG丸ｺﾞｼｯｸM-PRO"/>
              </w:rPr>
              <w:t>：</w:t>
            </w:r>
            <w:r>
              <w:rPr>
                <w:rFonts w:hint="eastAsia" w:ascii="HG丸ｺﾞｼｯｸM-PRO" w:hAnsi="HG丸ｺﾞｼｯｸM-PRO" w:eastAsia="HG丸ｺﾞｼｯｸM-PRO"/>
              </w:rPr>
              <w:t>043-221-3970</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（千葉県循環型社会推進課）</w:t>
            </w:r>
          </w:p>
        </w:tc>
      </w:tr>
    </w:tbl>
    <w:p>
      <w:pPr>
        <w:pStyle w:val="0"/>
        <w:tabs>
          <w:tab w:val="left" w:leader="none" w:pos="1529"/>
        </w:tabs>
        <w:rPr>
          <w:rFonts w:hint="default" w:ascii="HG丸ｺﾞｼｯｸM-PRO" w:hAnsi="HG丸ｺﾞｼｯｸM-PRO" w:eastAsia="HG丸ｺﾞｼｯｸM-PRO"/>
        </w:rPr>
      </w:pPr>
      <w:bookmarkStart w:id="0" w:name="_Toc528746055"/>
      <w:bookmarkEnd w:id="0"/>
      <w:bookmarkStart w:id="1" w:name="_Toc528746056"/>
      <w:bookmarkEnd w:id="1"/>
      <w:bookmarkStart w:id="2" w:name="_GoBack"/>
      <w:bookmarkEnd w:id="2"/>
    </w:p>
    <w:sectPr>
      <w:headerReference r:id="rId62" w:type="default"/>
      <w:footerReference r:id="rId63" w:type="default"/>
      <w:pgSz w:w="11906" w:h="16838"/>
      <w:pgMar w:top="1440" w:right="1077" w:bottom="1440" w:left="1077" w:header="851" w:footer="992" w:gutter="0"/>
      <w:cols w:space="720"/>
      <w:textDirection w:val="lrTb"/>
      <w:docGrid w:type="linesAndChar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HG丸ｺﾞｼｯｸM-PRO">
    <w:panose1 w:val="00000000000000000000"/>
    <w:charset w:val="80"/>
    <w:family w:val="moder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游ゴシック">
    <w:panose1 w:val="00000000000000000000"/>
    <w:charset w:val="80"/>
    <w:family w:val="modern"/>
    <w:notTrueType/>
    <w:pitch w:val="variable"/>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HG丸ｺﾞｼｯｸM-PRO">
    <w:panose1 w:val="000008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627156616"/>
      <w:docPartObj>
        <w:docPartGallery w:val="Page Numbers (Bottom of Page)"/>
        <w:docPartUnique/>
      </w:docPartObj>
    </w:sdtPr>
    <w:sdtEndPr>
      <w:rPr>
        <w:rFonts w:hint="default"/>
      </w:rPr>
    </w:sdtEndPr>
    <w:sdtContent>
      <w:p>
        <w:pPr>
          <w:pStyle w:val="20"/>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20</w:t>
        </w:r>
        <w:r>
          <w:rPr>
            <w:rFonts w:hint="eastAsia"/>
          </w:rPr>
          <w:fldChar w:fldCharType="end"/>
        </w:r>
      </w:p>
    </w:sdtContent>
  </w:sdt>
  <w:p>
    <w:pPr>
      <w:pStyle w:val="0"/>
      <w:rPr>
        <w:rFonts w:hint="default"/>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461879353"/>
      <w:docPartObj>
        <w:docPartGallery w:val="Page Numbers (Bottom of Page)"/>
        <w:docPartUnique/>
      </w:docPartObj>
    </w:sdtPr>
    <w:sdtEndPr>
      <w:rPr>
        <w:rFonts w:hint="default" w:ascii="HG丸ｺﾞｼｯｸM-PRO" w:hAnsi="HG丸ｺﾞｼｯｸM-PRO" w:eastAsia="HG丸ｺﾞｼｯｸM-PRO"/>
      </w:rPr>
    </w:sdtEndPr>
    <w:sdtContent>
      <w:p>
        <w:pPr>
          <w:pStyle w:val="20"/>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rPr>
          <w:t>2</w:t>
        </w:r>
        <w:r>
          <w:rPr>
            <w:rFonts w:hint="eastAsia"/>
          </w:rPr>
          <w:fldChar w:fldCharType="end"/>
        </w:r>
      </w:p>
    </w:sdtContent>
  </w:sdt>
  <w:p>
    <w:pPr>
      <w:pStyle w:val="0"/>
      <w:rPr>
        <w:rFonts w:hint="default" w:ascii="HG丸ｺﾞｼｯｸM-PRO" w:hAnsi="HG丸ｺﾞｼｯｸM-PRO" w:eastAsia="HG丸ｺﾞｼｯｸM-PRO"/>
      </w:rPr>
    </w:pP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808288782"/>
      <w:docPartObj>
        <w:docPartGallery w:val="Page Numbers (Bottom of Page)"/>
        <w:docPartUnique/>
      </w:docPartObj>
    </w:sdtPr>
    <w:sdtEndPr>
      <w:rPr>
        <w:rFonts w:hint="default" w:ascii="HG丸ｺﾞｼｯｸM-PRO" w:hAnsi="HG丸ｺﾞｼｯｸM-PRO" w:eastAsia="HG丸ｺﾞｼｯｸM-PRO"/>
      </w:rPr>
    </w:sdtEndPr>
    <w:sdtContent>
      <w:p>
        <w:pPr>
          <w:pStyle w:val="20"/>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rPr>
          <w:t>26</w:t>
        </w:r>
        <w:r>
          <w:rPr>
            <w:rFonts w:hint="eastAsia"/>
          </w:rPr>
          <w:fldChar w:fldCharType="end"/>
        </w:r>
      </w:p>
    </w:sdtContent>
  </w:sdt>
  <w:p>
    <w:pPr>
      <w:pStyle w:val="0"/>
      <w:rPr>
        <w:rFonts w:hint="default" w:ascii="HG丸ｺﾞｼｯｸM-PRO" w:hAnsi="HG丸ｺﾞｼｯｸM-PRO" w:eastAsia="HG丸ｺﾞｼｯｸM-PRO"/>
      </w:rPr>
    </w:pP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017502583"/>
      <w:docPartObj>
        <w:docPartGallery w:val="Page Numbers (Bottom of Page)"/>
        <w:docPartUnique/>
      </w:docPartObj>
    </w:sdtPr>
    <w:sdtEndPr>
      <w:rPr>
        <w:rFonts w:hint="default" w:ascii="HG丸ｺﾞｼｯｸM-PRO" w:hAnsi="HG丸ｺﾞｼｯｸM-PRO" w:eastAsia="HG丸ｺﾞｼｯｸM-PRO"/>
      </w:rPr>
    </w:sdtEndPr>
    <w:sdtContent>
      <w:p>
        <w:pPr>
          <w:pStyle w:val="20"/>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rPr>
          <w:t>29</w:t>
        </w:r>
        <w:r>
          <w:rPr>
            <w:rFonts w:hint="eastAsia"/>
          </w:rPr>
          <w:fldChar w:fldCharType="end"/>
        </w:r>
      </w:p>
    </w:sdtContent>
  </w:sdt>
  <w:p>
    <w:pPr>
      <w:pStyle w:val="0"/>
      <w:rPr>
        <w:rFonts w:hint="default" w:ascii="HG丸ｺﾞｼｯｸM-PRO" w:hAnsi="HG丸ｺﾞｼｯｸM-PRO" w:eastAsia="HG丸ｺﾞｼｯｸM-PRO"/>
      </w:rPr>
    </w:pPr>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0"/>
      <w:jc w:val="center"/>
      <w:rPr>
        <w:rFonts w:hint="default" w:ascii="HG丸ｺﾞｼｯｸM-PRO" w:hAnsi="HG丸ｺﾞｼｯｸM-PRO" w:eastAsia="HG丸ｺﾞｼｯｸM-PRO"/>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ind w:firstLine="210" w:firstLineChars="100"/>
      <w:jc w:val="right"/>
      <w:rPr>
        <w:rFonts w:hint="default"/>
      </w:rPr>
    </w:pPr>
    <w:r>
      <w:rPr>
        <w:rFonts w:hint="default" w:ascii="游ゴシック" w:hAnsi="游ゴシック"/>
      </w:rPr>
      <w:t>第</w:t>
    </w:r>
    <w:r>
      <w:rPr>
        <w:rFonts w:hint="default"/>
      </w:rPr>
      <w:t>2</w:t>
    </w:r>
    <w:r>
      <w:rPr>
        <w:rFonts w:hint="default" w:ascii="游ゴシック" w:hAnsi="游ゴシック"/>
      </w:rPr>
      <w:t>章　</w:t>
    </w:r>
    <w:r>
      <w:rPr>
        <w:rFonts w:hint="eastAsia"/>
      </w:rPr>
      <w:fldChar w:fldCharType="begin"/>
    </w:r>
    <w:r>
      <w:rPr>
        <w:rFonts w:hint="eastAsia"/>
      </w:rPr>
      <w:instrText>REF _Ref506975730 \h \* MERGEFORMAT</w:instrText>
    </w:r>
    <w:r>
      <w:rPr>
        <w:rFonts w:hint="eastAsia"/>
      </w:rPr>
      <w:fldChar w:fldCharType="separate"/>
    </w:r>
    <w:r>
      <w:rPr>
        <w:rFonts w:hint="eastAsia"/>
      </w:rPr>
      <w:t>エラー</w:t>
    </w:r>
    <w:r>
      <w:rPr>
        <w:rFonts w:hint="eastAsia"/>
      </w:rPr>
      <w:t xml:space="preserve">! </w:t>
    </w:r>
    <w:r>
      <w:rPr>
        <w:rFonts w:hint="eastAsia"/>
      </w:rPr>
      <w:t>参照先が見つかりません。</w:t>
    </w:r>
    <w:r>
      <w:rPr>
        <w:rFonts w:hint="eastAsia"/>
      </w:rPr>
      <w:fldChar w:fldCharType="end"/>
    </w:r>
  </w:p>
</w:hdr>
</file>

<file path=word/header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jc w:val="right"/>
      <w:rPr>
        <w:rFonts w:hint="default" w:ascii="HG丸ｺﾞｼｯｸM-PRO" w:hAnsi="HG丸ｺﾞｼｯｸM-PRO" w:eastAsia="HG丸ｺﾞｼｯｸM-PRO"/>
        <w:sz w:val="16"/>
      </w:rPr>
    </w:pPr>
  </w:p>
  <w:p>
    <w:pPr>
      <w:pStyle w:val="18"/>
      <w:wordWrap w:val="0"/>
      <w:jc w:val="righ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第１章　総則</w:t>
    </w:r>
  </w:p>
</w:hdr>
</file>

<file path=word/header3.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wordWrap w:val="0"/>
      <w:jc w:val="righ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第２章　組織体制・情報共有</w:t>
    </w:r>
  </w:p>
</w:hdr>
</file>

<file path=word/header4.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jc w:val="right"/>
      <w:rPr>
        <w:rFonts w:hint="default" w:ascii="HG丸ｺﾞｼｯｸM-PRO" w:hAnsi="HG丸ｺﾞｼｯｸM-PRO" w:eastAsia="HG丸ｺﾞｼｯｸM-PRO"/>
        <w:sz w:val="16"/>
      </w:rPr>
    </w:pPr>
  </w:p>
  <w:p>
    <w:pPr>
      <w:pStyle w:val="18"/>
      <w:wordWrap w:val="0"/>
      <w:jc w:val="righ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第３章　一般廃棄物処理施設の被害状況の確認・報告と復旧</w:t>
    </w:r>
  </w:p>
</w:hdr>
</file>

<file path=word/header5.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rPr>
        <w:rFonts w:hint="default"/>
      </w:rPr>
    </w:pPr>
  </w:p>
</w:hd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multilevel"/>
    <w:tmpl w:val="A0485FD4"/>
    <w:lvl w:ilvl="0">
      <w:start w:val="1"/>
      <w:numFmt w:val="none"/>
      <w:pStyle w:val="1"/>
      <w:suff w:val="nothing"/>
      <w:lvlText w:val=""/>
      <w:lvlJc w:val="left"/>
      <w:pPr>
        <w:ind w:left="425" w:hanging="425"/>
      </w:pPr>
      <w:rPr>
        <w:rFonts w:hint="eastAsia" w:ascii="HG丸ｺﾞｼｯｸM-PRO" w:hAnsi="HG丸ｺﾞｼｯｸM-PRO" w:eastAsia="HG丸ｺﾞｼｯｸM-PRO"/>
        <w:b w:val="1"/>
        <w:i w:val="0"/>
        <w:sz w:val="24"/>
      </w:rPr>
    </w:lvl>
    <w:lvl w:ilvl="1">
      <w:start w:val="1"/>
      <w:numFmt w:val="decimal"/>
      <w:pStyle w:val="2"/>
      <w:suff w:val="nothing"/>
      <w:lvlText w:val="%2%1．"/>
      <w:lvlJc w:val="left"/>
      <w:pPr>
        <w:ind w:left="992" w:hanging="992"/>
      </w:pPr>
      <w:rPr>
        <w:rFonts w:hint="eastAsia" w:ascii="HG丸ｺﾞｼｯｸM-PRO" w:hAnsi="HG丸ｺﾞｼｯｸM-PRO" w:eastAsia="HG丸ｺﾞｼｯｸM-PRO"/>
        <w:b w:val="1"/>
        <w:i w:val="0"/>
        <w:sz w:val="24"/>
      </w:rPr>
    </w:lvl>
    <w:lvl w:ilvl="2">
      <w:start w:val="1"/>
      <w:numFmt w:val="decimal"/>
      <w:pStyle w:val="3"/>
      <w:suff w:val="nothing"/>
      <w:lvlText w:val="%1（%3）"/>
      <w:lvlJc w:val="left"/>
      <w:pPr>
        <w:ind w:left="1418" w:hanging="1418"/>
      </w:pPr>
      <w:rPr>
        <w:rFonts w:hint="eastAsia" w:ascii="HG丸ｺﾞｼｯｸM-PRO" w:hAnsi="HG丸ｺﾞｼｯｸM-PRO" w:eastAsia="HG丸ｺﾞｼｯｸM-PRO"/>
        <w:b w:val="0"/>
        <w:i w:val="0"/>
        <w:color w:val="auto"/>
        <w:sz w:val="21"/>
      </w:rPr>
    </w:lvl>
    <w:lvl w:ilvl="3">
      <w:start w:val="1"/>
      <w:numFmt w:val="decimalEnclosedCircle"/>
      <w:pStyle w:val="4"/>
      <w:suff w:val="nothing"/>
      <w:lvlText w:val="%4 "/>
      <w:lvlJc w:val="left"/>
      <w:pPr>
        <w:ind w:left="737" w:hanging="510"/>
      </w:pPr>
      <w:rPr>
        <w:rFonts w:hint="eastAsia" w:ascii="HG丸ｺﾞｼｯｸM-PRO" w:hAnsi="HG丸ｺﾞｼｯｸM-PRO" w:eastAsia="HG丸ｺﾞｼｯｸM-PRO"/>
        <w:b w:val="0"/>
        <w:i w:val="0"/>
        <w:sz w:val="21"/>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0000002"/>
    <w:multiLevelType w:val="multilevel"/>
    <w:tmpl w:val="7D4407C8"/>
    <w:lvl w:ilvl="0">
      <w:numFmt w:val="bullet"/>
      <w:pStyle w:val="34"/>
      <w:lvlText w:val=""/>
      <w:lvlJc w:val="left"/>
      <w:pPr>
        <w:ind w:left="357" w:hanging="357"/>
      </w:pPr>
      <w:rPr>
        <w:rFonts w:hint="default" w:ascii="Wingdings" w:hAnsi="Wingdings"/>
        <w:color w:val="4472C4" w:themeColor="accent5"/>
      </w:rPr>
    </w:lvl>
    <w:lvl w:ilvl="1">
      <w:numFmt w:val="bullet"/>
      <w:lvlText w:val=""/>
      <w:lvlJc w:val="left"/>
      <w:pPr>
        <w:ind w:left="1140" w:hanging="420"/>
      </w:pPr>
      <w:rPr>
        <w:rFonts w:hint="default" w:ascii="Wingdings" w:hAnsi="Wingdings"/>
      </w:rPr>
    </w:lvl>
    <w:lvl w:ilvl="2">
      <w:numFmt w:val="bullet"/>
      <w:lvlText w:val=""/>
      <w:lvlJc w:val="left"/>
      <w:pPr>
        <w:ind w:left="1560" w:hanging="420"/>
      </w:pPr>
      <w:rPr>
        <w:rFonts w:hint="default" w:ascii="Wingdings" w:hAnsi="Wingdings"/>
      </w:rPr>
    </w:lvl>
    <w:lvl w:ilvl="3">
      <w:numFmt w:val="bullet"/>
      <w:lvlText w:val=""/>
      <w:lvlJc w:val="left"/>
      <w:pPr>
        <w:ind w:left="1980" w:hanging="420"/>
      </w:pPr>
      <w:rPr>
        <w:rFonts w:hint="default" w:ascii="Wingdings" w:hAnsi="Wingdings"/>
      </w:rPr>
    </w:lvl>
    <w:lvl w:ilvl="4">
      <w:numFmt w:val="bullet"/>
      <w:lvlText w:val=""/>
      <w:lvlJc w:val="left"/>
      <w:pPr>
        <w:ind w:left="2400" w:hanging="420"/>
      </w:pPr>
      <w:rPr>
        <w:rFonts w:hint="default" w:ascii="Wingdings" w:hAnsi="Wingdings"/>
      </w:rPr>
    </w:lvl>
    <w:lvl w:ilvl="5">
      <w:numFmt w:val="bullet"/>
      <w:lvlText w:val=""/>
      <w:lvlJc w:val="left"/>
      <w:pPr>
        <w:ind w:left="2820" w:hanging="420"/>
      </w:pPr>
      <w:rPr>
        <w:rFonts w:hint="default" w:ascii="Wingdings" w:hAnsi="Wingdings"/>
      </w:rPr>
    </w:lvl>
    <w:lvl w:ilvl="6">
      <w:numFmt w:val="bullet"/>
      <w:lvlText w:val=""/>
      <w:lvlJc w:val="left"/>
      <w:pPr>
        <w:ind w:left="3240" w:hanging="420"/>
      </w:pPr>
      <w:rPr>
        <w:rFonts w:hint="default" w:ascii="Wingdings" w:hAnsi="Wingdings"/>
      </w:rPr>
    </w:lvl>
    <w:lvl w:ilvl="7">
      <w:numFmt w:val="bullet"/>
      <w:lvlText w:val=""/>
      <w:lvlJc w:val="left"/>
      <w:pPr>
        <w:ind w:left="3660" w:hanging="420"/>
      </w:pPr>
      <w:rPr>
        <w:rFonts w:hint="default" w:ascii="Wingdings" w:hAnsi="Wingdings"/>
      </w:rPr>
    </w:lvl>
    <w:lvl w:ilvl="8">
      <w:numFmt w:val="bullet"/>
      <w:lvlText w:val=""/>
      <w:lvlJc w:val="left"/>
      <w:pPr>
        <w:ind w:left="4080" w:hanging="420"/>
      </w:pPr>
      <w:rPr>
        <w:rFonts w:hint="default" w:ascii="Wingdings" w:hAnsi="Wingdings"/>
      </w:rPr>
    </w:lvl>
  </w:abstractNum>
  <w:abstractNum w:abstractNumId="2">
    <w:nsid w:val="00000003"/>
    <w:multiLevelType w:val="hybridMultilevel"/>
    <w:tmpl w:val="FA509836"/>
    <w:lvl w:ilvl="0" w:tplc="CC10326A">
      <w:numFmt w:val="bullet"/>
      <w:lvlText w:val="○"/>
      <w:lvlJc w:val="left"/>
      <w:pPr>
        <w:ind w:left="420" w:hanging="420"/>
      </w:pPr>
      <w:rPr>
        <w:rFonts w:hint="eastAsia" w:ascii="HG丸ｺﾞｼｯｸM-PRO" w:hAnsi="HG丸ｺﾞｼｯｸM-PRO" w:eastAsia="HG丸ｺﾞｼｯｸM-PRO"/>
        <w:color w:val="auto"/>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3">
    <w:nsid w:val="00000004"/>
    <w:multiLevelType w:val="hybridMultilevel"/>
    <w:tmpl w:val="465CA958"/>
    <w:lvl w:ilvl="0" w:tplc="45E0276E">
      <w:numFmt w:val="bullet"/>
      <w:lvlText w:val="○"/>
      <w:lvlJc w:val="left"/>
      <w:pPr>
        <w:ind w:left="780" w:hanging="360"/>
      </w:pPr>
      <w:rPr>
        <w:rFonts w:hint="eastAsia" w:ascii="HG丸ｺﾞｼｯｸM-PRO" w:hAnsi="HG丸ｺﾞｼｯｸM-PRO" w:eastAsia="HG丸ｺﾞｼｯｸM-PRO"/>
        <w:color w:val="auto"/>
      </w:rPr>
    </w:lvl>
    <w:lvl w:ilvl="1" w:tplc="0409000B">
      <w:numFmt w:val="bullet"/>
      <w:lvlText w:val=""/>
      <w:lvlJc w:val="left"/>
      <w:pPr>
        <w:ind w:left="1260" w:hanging="420"/>
      </w:pPr>
      <w:rPr>
        <w:rFonts w:hint="default" w:ascii="Wingdings" w:hAnsi="Wingdings"/>
      </w:rPr>
    </w:lvl>
    <w:lvl w:ilvl="2" w:tplc="0409000D">
      <w:numFmt w:val="bullet"/>
      <w:lvlText w:val=""/>
      <w:lvlJc w:val="left"/>
      <w:pPr>
        <w:ind w:left="1680" w:hanging="420"/>
      </w:pPr>
      <w:rPr>
        <w:rFonts w:hint="default" w:ascii="Wingdings" w:hAnsi="Wingdings"/>
      </w:rPr>
    </w:lvl>
    <w:lvl w:ilvl="3" w:tplc="04090001">
      <w:numFmt w:val="bullet"/>
      <w:lvlText w:val=""/>
      <w:lvlJc w:val="left"/>
      <w:pPr>
        <w:ind w:left="2100" w:hanging="420"/>
      </w:pPr>
      <w:rPr>
        <w:rFonts w:hint="default" w:ascii="Wingdings" w:hAnsi="Wingdings"/>
      </w:rPr>
    </w:lvl>
    <w:lvl w:ilvl="4" w:tplc="0409000B">
      <w:numFmt w:val="bullet"/>
      <w:lvlText w:val=""/>
      <w:lvlJc w:val="left"/>
      <w:pPr>
        <w:ind w:left="2520" w:hanging="420"/>
      </w:pPr>
      <w:rPr>
        <w:rFonts w:hint="default" w:ascii="Wingdings" w:hAnsi="Wingdings"/>
      </w:rPr>
    </w:lvl>
    <w:lvl w:ilvl="5" w:tplc="0409000D">
      <w:numFmt w:val="bullet"/>
      <w:lvlText w:val=""/>
      <w:lvlJc w:val="left"/>
      <w:pPr>
        <w:ind w:left="2940" w:hanging="420"/>
      </w:pPr>
      <w:rPr>
        <w:rFonts w:hint="default" w:ascii="Wingdings" w:hAnsi="Wingdings"/>
      </w:rPr>
    </w:lvl>
    <w:lvl w:ilvl="6" w:tplc="04090001">
      <w:numFmt w:val="bullet"/>
      <w:lvlText w:val=""/>
      <w:lvlJc w:val="left"/>
      <w:pPr>
        <w:ind w:left="3360" w:hanging="420"/>
      </w:pPr>
      <w:rPr>
        <w:rFonts w:hint="default" w:ascii="Wingdings" w:hAnsi="Wingdings"/>
      </w:rPr>
    </w:lvl>
    <w:lvl w:ilvl="7" w:tplc="0409000B">
      <w:numFmt w:val="bullet"/>
      <w:lvlText w:val=""/>
      <w:lvlJc w:val="left"/>
      <w:pPr>
        <w:ind w:left="3780" w:hanging="420"/>
      </w:pPr>
      <w:rPr>
        <w:rFonts w:hint="default" w:ascii="Wingdings" w:hAnsi="Wingdings"/>
      </w:rPr>
    </w:lvl>
    <w:lvl w:ilvl="8" w:tplc="0409000D">
      <w:numFmt w:val="bullet"/>
      <w:lvlText w:val=""/>
      <w:lvlJc w:val="left"/>
      <w:pPr>
        <w:ind w:left="4200" w:hanging="420"/>
      </w:pPr>
      <w:rPr>
        <w:rFonts w:hint="default" w:ascii="Wingdings" w:hAnsi="Wingdings"/>
      </w:rPr>
    </w:lvl>
  </w:abstractNum>
  <w:abstractNum w:abstractNumId="4">
    <w:nsid w:val="00000005"/>
    <w:multiLevelType w:val="hybridMultilevel"/>
    <w:tmpl w:val="D4FA3A58"/>
    <w:lvl w:ilvl="0" w:tplc="C4AA2594">
      <w:numFmt w:val="bullet"/>
      <w:lvlText w:val="○"/>
      <w:lvlJc w:val="left"/>
      <w:pPr>
        <w:ind w:left="420" w:hanging="420"/>
      </w:pPr>
      <w:rPr>
        <w:rFonts w:hint="eastAsia" w:ascii="HG丸ｺﾞｼｯｸM-PRO" w:hAnsi="HG丸ｺﾞｼｯｸM-PRO" w:eastAsia="HG丸ｺﾞｼｯｸM-PRO"/>
        <w:color w:val="auto"/>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jc w:val="both"/>
    </w:pPr>
    <w:rPr>
      <w:kern w:val="2"/>
      <w:sz w:val="21"/>
    </w:rPr>
  </w:style>
  <w:style w:type="paragraph" w:styleId="1">
    <w:name w:val="heading 1"/>
    <w:basedOn w:val="0"/>
    <w:next w:val="0"/>
    <w:link w:val="28"/>
    <w:uiPriority w:val="0"/>
    <w:qFormat/>
    <w:pPr>
      <w:numPr>
        <w:ilvl w:val="0"/>
        <w:numId w:val="1"/>
      </w:numPr>
      <w:jc w:val="center"/>
      <w:outlineLvl w:val="0"/>
    </w:pPr>
    <w:rPr>
      <w:rFonts w:ascii="HG丸ｺﾞｼｯｸM-PRO" w:hAnsi="HG丸ｺﾞｼｯｸM-PRO" w:eastAsia="HG丸ｺﾞｼｯｸM-PRO"/>
      <w:b w:val="1"/>
      <w:sz w:val="24"/>
    </w:rPr>
  </w:style>
  <w:style w:type="paragraph" w:styleId="2">
    <w:name w:val="heading 2"/>
    <w:basedOn w:val="0"/>
    <w:next w:val="0"/>
    <w:link w:val="29"/>
    <w:uiPriority w:val="0"/>
    <w:qFormat/>
    <w:pPr>
      <w:numPr>
        <w:ilvl w:val="1"/>
        <w:numId w:val="1"/>
      </w:numPr>
      <w:outlineLvl w:val="1"/>
    </w:pPr>
    <w:rPr>
      <w:rFonts w:ascii="HG丸ｺﾞｼｯｸM-PRO" w:hAnsi="HG丸ｺﾞｼｯｸM-PRO" w:eastAsia="HG丸ｺﾞｼｯｸM-PRO"/>
      <w:b w:val="1"/>
      <w:sz w:val="24"/>
    </w:rPr>
  </w:style>
  <w:style w:type="paragraph" w:styleId="3">
    <w:name w:val="heading 3"/>
    <w:basedOn w:val="0"/>
    <w:next w:val="0"/>
    <w:link w:val="30"/>
    <w:uiPriority w:val="0"/>
    <w:qFormat/>
    <w:pPr>
      <w:numPr>
        <w:ilvl w:val="2"/>
        <w:numId w:val="1"/>
      </w:numPr>
      <w:outlineLvl w:val="2"/>
    </w:pPr>
    <w:rPr>
      <w:rFonts w:ascii="HG丸ｺﾞｼｯｸM-PRO" w:hAnsi="HG丸ｺﾞｼｯｸM-PRO" w:eastAsia="HG丸ｺﾞｼｯｸM-PRO"/>
    </w:rPr>
  </w:style>
  <w:style w:type="paragraph" w:styleId="4">
    <w:name w:val="heading 4"/>
    <w:basedOn w:val="0"/>
    <w:next w:val="0"/>
    <w:link w:val="31"/>
    <w:uiPriority w:val="0"/>
    <w:qFormat/>
    <w:pPr>
      <w:numPr>
        <w:ilvl w:val="3"/>
        <w:numId w:val="1"/>
      </w:numPr>
      <w:outlineLvl w:val="3"/>
    </w:pPr>
    <w:rPr>
      <w:rFonts w:ascii="HG丸ｺﾞｼｯｸM-PRO" w:hAnsi="HG丸ｺﾞｼｯｸM-PRO" w:eastAsia="HG丸ｺﾞｼｯｸM-PRO"/>
    </w:rPr>
  </w:style>
  <w:style w:type="paragraph" w:styleId="5">
    <w:name w:val="heading 5"/>
    <w:basedOn w:val="0"/>
    <w:next w:val="0"/>
    <w:link w:val="37"/>
    <w:uiPriority w:val="0"/>
    <w:qFormat/>
    <w:pPr>
      <w:keepNext w:val="1"/>
      <w:ind w:left="800" w:leftChars="800"/>
      <w:outlineLvl w:val="4"/>
    </w:pPr>
    <w:rPr>
      <w:rFonts w:asciiTheme="majorHAnsi" w:hAnsiTheme="majorHAnsi" w:eastAsiaTheme="majorEastAsia"/>
    </w:rPr>
  </w:style>
  <w:style w:type="paragraph" w:styleId="6">
    <w:name w:val="heading 6"/>
    <w:basedOn w:val="0"/>
    <w:next w:val="0"/>
    <w:link w:val="33"/>
    <w:uiPriority w:val="0"/>
    <w:qFormat/>
    <w:pPr>
      <w:keepNext w:val="1"/>
      <w:ind w:left="800" w:leftChars="800"/>
      <w:outlineLvl w:val="5"/>
    </w:pPr>
    <w:rPr>
      <w:b w:val="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List Paragraph"/>
    <w:basedOn w:val="0"/>
    <w:next w:val="15"/>
    <w:link w:val="0"/>
    <w:uiPriority w:val="0"/>
    <w:qFormat/>
    <w:pPr>
      <w:ind w:left="840" w:leftChars="400"/>
    </w:pPr>
  </w:style>
  <w:style w:type="paragraph" w:styleId="16">
    <w:name w:val="Balloon Text"/>
    <w:basedOn w:val="0"/>
    <w:next w:val="16"/>
    <w:link w:val="17"/>
    <w:uiPriority w:val="0"/>
    <w:semiHidden/>
    <w:rPr>
      <w:rFonts w:asciiTheme="majorHAnsi" w:hAnsiTheme="majorHAnsi" w:eastAsiaTheme="majorEastAsia"/>
      <w:sz w:val="18"/>
    </w:rPr>
  </w:style>
  <w:style w:type="character" w:styleId="17" w:customStyle="1">
    <w:name w:val="吹き出し (文字)"/>
    <w:basedOn w:val="10"/>
    <w:next w:val="17"/>
    <w:link w:val="16"/>
    <w:uiPriority w:val="0"/>
    <w:rPr>
      <w:rFonts w:asciiTheme="majorHAnsi" w:hAnsiTheme="majorHAnsi" w:eastAsiaTheme="majorEastAsia"/>
      <w:kern w:val="2"/>
      <w:sz w:val="18"/>
    </w:rPr>
  </w:style>
  <w:style w:type="paragraph" w:styleId="18">
    <w:name w:val="header"/>
    <w:basedOn w:val="0"/>
    <w:next w:val="18"/>
    <w:link w:val="19"/>
    <w:uiPriority w:val="0"/>
    <w:pPr>
      <w:tabs>
        <w:tab w:val="center" w:leader="none" w:pos="4252"/>
        <w:tab w:val="right" w:leader="none" w:pos="8504"/>
      </w:tabs>
      <w:snapToGrid w:val="0"/>
    </w:pPr>
  </w:style>
  <w:style w:type="character" w:styleId="19" w:customStyle="1">
    <w:name w:val="ヘッダー (文字)"/>
    <w:basedOn w:val="10"/>
    <w:next w:val="19"/>
    <w:link w:val="18"/>
    <w:uiPriority w:val="0"/>
    <w:rPr>
      <w:kern w:val="2"/>
      <w:sz w:val="21"/>
    </w:rPr>
  </w:style>
  <w:style w:type="paragraph" w:styleId="20">
    <w:name w:val="footer"/>
    <w:basedOn w:val="0"/>
    <w:next w:val="20"/>
    <w:link w:val="21"/>
    <w:uiPriority w:val="0"/>
    <w:pPr>
      <w:tabs>
        <w:tab w:val="center" w:leader="none" w:pos="4252"/>
        <w:tab w:val="right" w:leader="none" w:pos="8504"/>
      </w:tabs>
      <w:snapToGrid w:val="0"/>
    </w:pPr>
  </w:style>
  <w:style w:type="character" w:styleId="21" w:customStyle="1">
    <w:name w:val="フッター (文字)"/>
    <w:basedOn w:val="10"/>
    <w:next w:val="21"/>
    <w:link w:val="20"/>
    <w:uiPriority w:val="0"/>
    <w:rPr>
      <w:kern w:val="2"/>
      <w:sz w:val="21"/>
    </w:rPr>
  </w:style>
  <w:style w:type="paragraph" w:styleId="22" w:customStyle="1">
    <w:name w:val="Default"/>
    <w:next w:val="22"/>
    <w:link w:val="0"/>
    <w:uiPriority w:val="0"/>
    <w:pPr>
      <w:widowControl w:val="0"/>
      <w:autoSpaceDE w:val="0"/>
      <w:autoSpaceDN w:val="0"/>
      <w:adjustRightInd w:val="0"/>
    </w:pPr>
    <w:rPr>
      <w:rFonts w:ascii="ＭＳ 明朝" w:hAnsi="ＭＳ 明朝"/>
      <w:color w:val="000000"/>
      <w:sz w:val="24"/>
    </w:rPr>
  </w:style>
  <w:style w:type="paragraph" w:styleId="23" w:customStyle="1">
    <w:name w:val="本文ALL"/>
    <w:basedOn w:val="0"/>
    <w:next w:val="23"/>
    <w:link w:val="0"/>
    <w:uiPriority w:val="0"/>
    <w:qFormat/>
    <w:pPr>
      <w:topLinePunct w:val="1"/>
      <w:ind w:firstLine="210" w:firstLineChars="100"/>
    </w:pPr>
    <w:rPr>
      <w:rFonts w:ascii="ＭＳ 明朝" w:hAnsi="ＭＳ 明朝"/>
    </w:rPr>
  </w:style>
  <w:style w:type="paragraph" w:styleId="24">
    <w:name w:val="caption"/>
    <w:basedOn w:val="0"/>
    <w:next w:val="0"/>
    <w:link w:val="0"/>
    <w:uiPriority w:val="0"/>
    <w:semiHidden/>
    <w:qFormat/>
    <w:pPr>
      <w:shd w:val="pct15" w:color="auto" w:fill="auto"/>
      <w:adjustRightInd w:val="0"/>
      <w:spacing w:before="350" w:beforeLines="100" w:beforeAutospacing="0" w:after="175" w:afterLines="50" w:afterAutospacing="0" w:line="360" w:lineRule="atLeast"/>
      <w:jc w:val="left"/>
      <w:textAlignment w:val="baseline"/>
    </w:pPr>
    <w:rPr>
      <w:rFonts w:ascii="ＭＳ ゴシック" w:hAnsi="ＭＳ ゴシック" w:eastAsia="ＭＳ ゴシック"/>
      <w:kern w:val="0"/>
    </w:rPr>
  </w:style>
  <w:style w:type="paragraph" w:styleId="25">
    <w:name w:val="annotation text"/>
    <w:basedOn w:val="0"/>
    <w:next w:val="25"/>
    <w:link w:val="26"/>
    <w:uiPriority w:val="0"/>
    <w:semiHidden/>
    <w:pPr>
      <w:adjustRightInd w:val="0"/>
      <w:spacing w:line="360" w:lineRule="atLeast"/>
      <w:jc w:val="left"/>
      <w:textAlignment w:val="baseline"/>
    </w:pPr>
    <w:rPr>
      <w:kern w:val="0"/>
      <w:sz w:val="20"/>
    </w:rPr>
  </w:style>
  <w:style w:type="character" w:styleId="26" w:customStyle="1">
    <w:name w:val="コメント文字列 (文字)"/>
    <w:basedOn w:val="10"/>
    <w:next w:val="26"/>
    <w:link w:val="25"/>
    <w:uiPriority w:val="0"/>
  </w:style>
  <w:style w:type="character" w:styleId="27">
    <w:name w:val="annotation reference"/>
    <w:basedOn w:val="10"/>
    <w:next w:val="27"/>
    <w:link w:val="0"/>
    <w:uiPriority w:val="0"/>
    <w:semiHidden/>
    <w:rPr>
      <w:sz w:val="18"/>
    </w:rPr>
  </w:style>
  <w:style w:type="character" w:styleId="28" w:customStyle="1">
    <w:name w:val="見出し 1 (文字)"/>
    <w:basedOn w:val="10"/>
    <w:next w:val="28"/>
    <w:link w:val="1"/>
    <w:uiPriority w:val="0"/>
    <w:rPr>
      <w:rFonts w:ascii="HG丸ｺﾞｼｯｸM-PRO" w:hAnsi="HG丸ｺﾞｼｯｸM-PRO" w:eastAsia="HG丸ｺﾞｼｯｸM-PRO"/>
      <w:b w:val="1"/>
      <w:kern w:val="2"/>
      <w:sz w:val="24"/>
    </w:rPr>
  </w:style>
  <w:style w:type="character" w:styleId="29" w:customStyle="1">
    <w:name w:val="見出し 2 (文字)"/>
    <w:basedOn w:val="10"/>
    <w:next w:val="29"/>
    <w:link w:val="2"/>
    <w:uiPriority w:val="0"/>
    <w:rPr>
      <w:rFonts w:ascii="HG丸ｺﾞｼｯｸM-PRO" w:hAnsi="HG丸ｺﾞｼｯｸM-PRO" w:eastAsia="HG丸ｺﾞｼｯｸM-PRO"/>
      <w:b w:val="1"/>
      <w:kern w:val="2"/>
      <w:sz w:val="24"/>
    </w:rPr>
  </w:style>
  <w:style w:type="character" w:styleId="30" w:customStyle="1">
    <w:name w:val="見出し 3 (文字)"/>
    <w:basedOn w:val="10"/>
    <w:next w:val="30"/>
    <w:link w:val="3"/>
    <w:uiPriority w:val="0"/>
    <w:rPr>
      <w:rFonts w:ascii="HG丸ｺﾞｼｯｸM-PRO" w:hAnsi="HG丸ｺﾞｼｯｸM-PRO" w:eastAsia="HG丸ｺﾞｼｯｸM-PRO"/>
      <w:kern w:val="2"/>
      <w:sz w:val="21"/>
    </w:rPr>
  </w:style>
  <w:style w:type="character" w:styleId="31" w:customStyle="1">
    <w:name w:val="見出し 4 (文字)"/>
    <w:basedOn w:val="10"/>
    <w:next w:val="31"/>
    <w:link w:val="4"/>
    <w:uiPriority w:val="0"/>
    <w:rPr>
      <w:rFonts w:ascii="HG丸ｺﾞｼｯｸM-PRO" w:hAnsi="HG丸ｺﾞｼｯｸM-PRO" w:eastAsia="HG丸ｺﾞｼｯｸM-PRO"/>
      <w:kern w:val="2"/>
      <w:sz w:val="21"/>
    </w:rPr>
  </w:style>
  <w:style w:type="paragraph" w:styleId="32">
    <w:name w:val="Normal (Web)"/>
    <w:basedOn w:val="0"/>
    <w:next w:val="32"/>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character" w:styleId="33" w:customStyle="1">
    <w:name w:val="見出し 6 (文字)"/>
    <w:basedOn w:val="10"/>
    <w:next w:val="33"/>
    <w:link w:val="6"/>
    <w:uiPriority w:val="0"/>
    <w:rPr>
      <w:b w:val="1"/>
      <w:kern w:val="2"/>
      <w:sz w:val="21"/>
    </w:rPr>
  </w:style>
  <w:style w:type="paragraph" w:styleId="34" w:customStyle="1">
    <w:name w:val="●本文"/>
    <w:basedOn w:val="23"/>
    <w:next w:val="34"/>
    <w:link w:val="0"/>
    <w:uiPriority w:val="0"/>
    <w:qFormat/>
    <w:pPr>
      <w:numPr>
        <w:ilvl w:val="0"/>
        <w:numId w:val="2"/>
      </w:numPr>
      <w:autoSpaceDN w:val="0"/>
      <w:adjustRightInd w:val="0"/>
      <w:snapToGrid w:val="0"/>
      <w:spacing w:after="70" w:afterLines="20" w:afterAutospacing="0"/>
      <w:ind w:firstLine="0" w:firstLineChars="0"/>
      <w:textAlignment w:val="baseline"/>
    </w:pPr>
    <w:rPr>
      <w:rFonts w:ascii="游ゴシック" w:hAnsi="游ゴシック" w:eastAsia="游ゴシック"/>
      <w:kern w:val="0"/>
    </w:rPr>
  </w:style>
  <w:style w:type="paragraph" w:styleId="35" w:customStyle="1">
    <w:name w:val="本文all"/>
    <w:basedOn w:val="0"/>
    <w:next w:val="35"/>
    <w:link w:val="36"/>
    <w:uiPriority w:val="0"/>
    <w:pPr>
      <w:topLinePunct w:val="1"/>
      <w:autoSpaceDN w:val="0"/>
      <w:adjustRightInd w:val="0"/>
      <w:snapToGrid w:val="0"/>
      <w:spacing w:line="252" w:lineRule="auto"/>
      <w:ind w:firstLine="100" w:firstLineChars="100"/>
      <w:textAlignment w:val="baseline"/>
    </w:pPr>
    <w:rPr>
      <w:rFonts w:ascii="游ゴシック" w:hAnsi="游ゴシック" w:eastAsia="游ゴシック"/>
      <w:kern w:val="0"/>
    </w:rPr>
  </w:style>
  <w:style w:type="character" w:styleId="36" w:customStyle="1">
    <w:name w:val="本文all (文字)"/>
    <w:basedOn w:val="10"/>
    <w:next w:val="36"/>
    <w:link w:val="35"/>
    <w:uiPriority w:val="0"/>
    <w:rPr>
      <w:rFonts w:ascii="游ゴシック" w:hAnsi="游ゴシック" w:eastAsia="游ゴシック"/>
      <w:sz w:val="21"/>
    </w:rPr>
  </w:style>
  <w:style w:type="character" w:styleId="37" w:customStyle="1">
    <w:name w:val="見出し 5 (文字)"/>
    <w:basedOn w:val="10"/>
    <w:next w:val="37"/>
    <w:link w:val="5"/>
    <w:uiPriority w:val="0"/>
    <w:rPr>
      <w:rFonts w:asciiTheme="majorHAnsi" w:hAnsiTheme="majorHAnsi" w:eastAsiaTheme="majorEastAsia"/>
      <w:kern w:val="2"/>
      <w:sz w:val="21"/>
    </w:rPr>
  </w:style>
  <w:style w:type="paragraph" w:styleId="38">
    <w:name w:val="Date"/>
    <w:basedOn w:val="0"/>
    <w:next w:val="0"/>
    <w:link w:val="39"/>
    <w:uiPriority w:val="0"/>
  </w:style>
  <w:style w:type="character" w:styleId="39" w:customStyle="1">
    <w:name w:val="日付 (文字)"/>
    <w:basedOn w:val="10"/>
    <w:next w:val="39"/>
    <w:link w:val="38"/>
    <w:uiPriority w:val="0"/>
    <w:rPr>
      <w:kern w:val="2"/>
      <w:sz w:val="21"/>
    </w:rPr>
  </w:style>
  <w:style w:type="paragraph" w:styleId="40">
    <w:name w:val="annotation subject"/>
    <w:basedOn w:val="25"/>
    <w:next w:val="25"/>
    <w:link w:val="41"/>
    <w:uiPriority w:val="0"/>
    <w:semiHidden/>
    <w:pPr>
      <w:adjustRightInd w:val="1"/>
      <w:spacing w:line="240" w:lineRule="auto"/>
      <w:textAlignment w:val="auto"/>
    </w:pPr>
    <w:rPr>
      <w:b w:val="1"/>
      <w:kern w:val="2"/>
      <w:sz w:val="21"/>
    </w:rPr>
  </w:style>
  <w:style w:type="character" w:styleId="41" w:customStyle="1">
    <w:name w:val="コメント内容 (文字)"/>
    <w:basedOn w:val="26"/>
    <w:next w:val="41"/>
    <w:link w:val="40"/>
    <w:uiPriority w:val="0"/>
    <w:rPr>
      <w:b w:val="1"/>
      <w:kern w:val="2"/>
      <w:sz w:val="21"/>
    </w:rPr>
  </w:style>
  <w:style w:type="character" w:styleId="42">
    <w:name w:val="footnote reference"/>
    <w:basedOn w:val="10"/>
    <w:next w:val="42"/>
    <w:link w:val="0"/>
    <w:uiPriority w:val="0"/>
    <w:semiHidden/>
    <w:rPr>
      <w:vertAlign w:val="superscript"/>
    </w:rPr>
  </w:style>
  <w:style w:type="character" w:styleId="43">
    <w:name w:val="endnote reference"/>
    <w:basedOn w:val="10"/>
    <w:next w:val="43"/>
    <w:link w:val="0"/>
    <w:uiPriority w:val="0"/>
    <w:semiHidden/>
    <w:rPr>
      <w:vertAlign w:val="superscript"/>
    </w:rPr>
  </w:style>
  <w:style w:type="character" w:styleId="44">
    <w:name w:val="Hyperlink"/>
    <w:basedOn w:val="10"/>
    <w:next w:val="44"/>
    <w:link w:val="0"/>
    <w:uiPriority w:val="0"/>
    <w:rPr>
      <w:color w:val="0000FF"/>
      <w:u w:val="single" w:color="auto"/>
      <w14:shadow w14:blurRad="0" w14:dist="0" w14:dir="0" w14:sx="0" w14:sy="0" w14:kx="0" w14:ky="0" w14:algn="none">
        <w14:srgbClr w14:val="000000"/>
      </w14:shadow>
    </w:rPr>
  </w:style>
  <w:style w:type="table" w:styleId="45">
    <w:name w:val="Table Grid"/>
    <w:basedOn w:val="11"/>
    <w:next w:val="45"/>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 w:type="table" w:styleId="46" w:customStyle="1">
    <w:name w:val="表 (格子)26"/>
    <w:basedOn w:val="11"/>
    <w:next w:val="46"/>
    <w:link w:val="0"/>
    <w:uiPriority w:val="0"/>
    <w:pPr>
      <w:widowControl w:val="0"/>
      <w:jc w:val="both"/>
    </w:pPr>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 Id="rId10" Type="http://schemas.openxmlformats.org/officeDocument/2006/relationships/image" Target="media/image1.jpg" /><Relationship Id="rId11" Type="http://schemas.openxmlformats.org/officeDocument/2006/relationships/image" Target="media/image2.emf" /><Relationship Id="rId12" Type="http://schemas.openxmlformats.org/officeDocument/2006/relationships/image" Target="media/image3.jpg" /><Relationship Id="rId13" Type="http://schemas.openxmlformats.org/officeDocument/2006/relationships/image" Target="media/image4.jpg" /><Relationship Id="rId14" Type="http://schemas.openxmlformats.org/officeDocument/2006/relationships/image" Target="media/image5.jpg" /><Relationship Id="rId15" Type="http://schemas.openxmlformats.org/officeDocument/2006/relationships/image" Target="media/image6.jpg" /><Relationship Id="rId16" Type="http://schemas.openxmlformats.org/officeDocument/2006/relationships/image" Target="media/image7.jpg" /><Relationship Id="rId17" Type="http://schemas.openxmlformats.org/officeDocument/2006/relationships/image" Target="media/image8.jpg" /><Relationship Id="rId18" Type="http://schemas.openxmlformats.org/officeDocument/2006/relationships/image" Target="media/image9.png" /><Relationship Id="rId19" Type="http://schemas.openxmlformats.org/officeDocument/2006/relationships/image" Target="media/image10.png" /><Relationship Id="rId20" Type="http://schemas.openxmlformats.org/officeDocument/2006/relationships/image" Target="media/image11.jpg" /><Relationship Id="rId21" Type="http://schemas.openxmlformats.org/officeDocument/2006/relationships/image" Target="media/image12.png" /><Relationship Id="rId22" Type="http://schemas.openxmlformats.org/officeDocument/2006/relationships/image" Target="media/image13.jpg" /><Relationship Id="rId23" Type="http://schemas.openxmlformats.org/officeDocument/2006/relationships/image" Target="media/image14.jpg" /><Relationship Id="rId24" Type="http://schemas.openxmlformats.org/officeDocument/2006/relationships/image" Target="media/image15.jpg" /><Relationship Id="rId25" Type="http://schemas.openxmlformats.org/officeDocument/2006/relationships/image" Target="media/image16.jpg" /><Relationship Id="rId26" Type="http://schemas.openxmlformats.org/officeDocument/2006/relationships/image" Target="media/image17.jpg" /><Relationship Id="rId27" Type="http://schemas.openxmlformats.org/officeDocument/2006/relationships/image" Target="media/image18.jpg" /><Relationship Id="rId28" Type="http://schemas.openxmlformats.org/officeDocument/2006/relationships/image" Target="media/image19.jpg" /><Relationship Id="rId29" Type="http://schemas.openxmlformats.org/officeDocument/2006/relationships/image" Target="media/image20.jpg" /><Relationship Id="rId30" Type="http://schemas.openxmlformats.org/officeDocument/2006/relationships/image" Target="media/image21.jpg" /><Relationship Id="rId31" Type="http://schemas.openxmlformats.org/officeDocument/2006/relationships/image" Target="media/image22.jpg" /><Relationship Id="rId32" Type="http://schemas.openxmlformats.org/officeDocument/2006/relationships/image" Target="media/image23.jpg" /><Relationship Id="rId33" Type="http://schemas.openxmlformats.org/officeDocument/2006/relationships/image" Target="media/image24.jpg" /><Relationship Id="rId34" Type="http://schemas.openxmlformats.org/officeDocument/2006/relationships/image" Target="media/image25.jpg" /><Relationship Id="rId35" Type="http://schemas.openxmlformats.org/officeDocument/2006/relationships/image" Target="media/image26.png" /><Relationship Id="rId36" Type="http://schemas.openxmlformats.org/officeDocument/2006/relationships/image" Target="media/image27.jpg" /><Relationship Id="rId37" Type="http://schemas.openxmlformats.org/officeDocument/2006/relationships/image" Target="media/image28.png" /><Relationship Id="rId38" Type="http://schemas.openxmlformats.org/officeDocument/2006/relationships/image" Target="media/image29.png" /><Relationship Id="rId39" Type="http://schemas.openxmlformats.org/officeDocument/2006/relationships/image" Target="media/image30.jpg" /><Relationship Id="rId40" Type="http://schemas.openxmlformats.org/officeDocument/2006/relationships/image" Target="media/image31.jpg" /><Relationship Id="rId41" Type="http://schemas.openxmlformats.org/officeDocument/2006/relationships/image" Target="media/image32.jpg" /><Relationship Id="rId42" Type="http://schemas.openxmlformats.org/officeDocument/2006/relationships/image" Target="media/image33.jpg" /><Relationship Id="rId43" Type="http://schemas.openxmlformats.org/officeDocument/2006/relationships/image" Target="media/image34.jpg" /><Relationship Id="rId44" Type="http://schemas.openxmlformats.org/officeDocument/2006/relationships/image" Target="media/image35.jpg" /><Relationship Id="rId45" Type="http://schemas.openxmlformats.org/officeDocument/2006/relationships/image" Target="media/image36.jpg" /><Relationship Id="rId46" Type="http://schemas.openxmlformats.org/officeDocument/2006/relationships/image" Target="media/image37.jpg" /><Relationship Id="rId47" Type="http://schemas.openxmlformats.org/officeDocument/2006/relationships/image" Target="media/image38.jpg" /><Relationship Id="rId48" Type="http://schemas.openxmlformats.org/officeDocument/2006/relationships/image" Target="media/image39.emf" /><Relationship Id="rId49" Type="http://schemas.openxmlformats.org/officeDocument/2006/relationships/image" Target="media/image40.png" /><Relationship Id="rId50" Type="http://schemas.openxmlformats.org/officeDocument/2006/relationships/image" Target="media/image41.png" /><Relationship Id="rId51" Type="http://schemas.openxmlformats.org/officeDocument/2006/relationships/image" Target="media/image42.jpg" /><Relationship Id="rId52" Type="http://schemas.openxmlformats.org/officeDocument/2006/relationships/image" Target="media/image43.emf" /><Relationship Id="rId53" Type="http://schemas.openxmlformats.org/officeDocument/2006/relationships/image" Target="media/image44.png" /><Relationship Id="rId54" Type="http://schemas.openxmlformats.org/officeDocument/2006/relationships/image" Target="media/image45.emf" /><Relationship Id="rId55" Type="http://schemas.openxmlformats.org/officeDocument/2006/relationships/header" Target="header3.xml" /><Relationship Id="rId56" Type="http://schemas.openxmlformats.org/officeDocument/2006/relationships/footer" Target="footer3.xml" /><Relationship Id="rId57" Type="http://schemas.openxmlformats.org/officeDocument/2006/relationships/image" Target="media/image46.emf" /><Relationship Id="rId58" Type="http://schemas.openxmlformats.org/officeDocument/2006/relationships/header" Target="header4.xml" /><Relationship Id="rId59" Type="http://schemas.openxmlformats.org/officeDocument/2006/relationships/footer" Target="footer4.xml" /><Relationship Id="rId60" Type="http://schemas.openxmlformats.org/officeDocument/2006/relationships/image" Target="media/image47.emf" /><Relationship Id="rId61" Type="http://schemas.openxmlformats.org/officeDocument/2006/relationships/image" Target="media/image48.png" /><Relationship Id="rId62" Type="http://schemas.openxmlformats.org/officeDocument/2006/relationships/header" Target="header5.xml" /><Relationship Id="rId63" Type="http://schemas.openxmlformats.org/officeDocument/2006/relationships/footer" Target="footer5.xml" /><Relationship Id="rId64"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12337</TotalTime>
  <Pages>98</Pages>
  <Words>645</Words>
  <Characters>55636</Characters>
  <Application>JUST Note</Application>
  <Lines>318609</Lines>
  <Paragraphs>2580</Paragraphs>
  <Company>パシフィックコンサルタンツ(株)</Company>
  <CharactersWithSpaces>56274</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PCKK</dc:creator>
  <cp:lastModifiedBy>Administrator</cp:lastModifiedBy>
  <cp:lastPrinted>2022-05-10T02:24:37Z</cp:lastPrinted>
  <dcterms:created xsi:type="dcterms:W3CDTF">2019-04-01T06:11:00Z</dcterms:created>
  <dcterms:modified xsi:type="dcterms:W3CDTF">2022-06-15T06:35:43Z</dcterms:modified>
  <cp:revision>672</cp:revision>
</cp:coreProperties>
</file>