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中小企業信用保険法第２条第５項第４号の規定に基づく特定中小企業者認定にかかる売上等明細表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２．最近３か月の前年同期の売上高等について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イ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ウ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月分】…エ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月分】…オ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月分】…カ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※認定書内Ｂに転記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３．ア　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４．３の期間に対応する前年の２か月間の売上高等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オ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認定書内Ｄに転記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５．最近１か月間の減少率について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６．最近３か月間の減少率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ア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オ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ク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ク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ク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最近３か月間の売上高等の実績見込み」の減少率に転記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2</Words>
  <Characters>665</Characters>
  <Application>JUST Note</Application>
  <Lines>204</Lines>
  <Paragraphs>50</Paragraphs>
  <Company>Toshiba</Company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2019-10-04T08:50:28Z</dcterms:modified>
  <cp:revision>9</cp:revision>
</cp:coreProperties>
</file>