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6920" w14:textId="6EE55941" w:rsidR="00613884" w:rsidRPr="00DA735E" w:rsidRDefault="00286579" w:rsidP="00D75D66">
      <w:pPr>
        <w:overflowPunct w:val="0"/>
        <w:jc w:val="center"/>
        <w:textAlignment w:val="baseline"/>
        <w:rPr>
          <w:rFonts w:ascii="ＭＳ 明朝" w:eastAsia="ＭＳ ゴシック" w:hAnsi="Times New Roman" w:cs="ＭＳ ゴシック"/>
          <w:kern w:val="0"/>
          <w:sz w:val="28"/>
          <w:szCs w:val="28"/>
        </w:rPr>
      </w:pPr>
      <w:r w:rsidRPr="00DA735E">
        <w:rPr>
          <w:rFonts w:ascii="ＭＳ 明朝" w:eastAsia="ＭＳ ゴシック" w:hAnsi="Times New Roman" w:cs="ＭＳ ゴシック" w:hint="eastAsia"/>
          <w:kern w:val="0"/>
          <w:sz w:val="28"/>
          <w:szCs w:val="28"/>
        </w:rPr>
        <w:t>春先の</w:t>
      </w:r>
      <w:r w:rsidR="00326718" w:rsidRPr="00DA735E">
        <w:rPr>
          <w:rFonts w:ascii="ＭＳ 明朝" w:eastAsia="ＭＳ ゴシック" w:hAnsi="Times New Roman" w:cs="ＭＳ ゴシック" w:hint="eastAsia"/>
          <w:kern w:val="0"/>
          <w:sz w:val="28"/>
          <w:szCs w:val="28"/>
        </w:rPr>
        <w:t>高温に</w:t>
      </w:r>
      <w:r w:rsidR="007C6802" w:rsidRPr="00DA735E">
        <w:rPr>
          <w:rFonts w:ascii="ＭＳ 明朝" w:eastAsia="ＭＳ ゴシック" w:hAnsi="Times New Roman" w:cs="ＭＳ ゴシック" w:hint="eastAsia"/>
          <w:kern w:val="0"/>
          <w:sz w:val="28"/>
          <w:szCs w:val="28"/>
        </w:rPr>
        <w:t>対する</w:t>
      </w:r>
      <w:r w:rsidR="00613884" w:rsidRPr="00DA735E">
        <w:rPr>
          <w:rFonts w:ascii="ＭＳ 明朝" w:eastAsia="ＭＳ ゴシック" w:hAnsi="Times New Roman" w:cs="ＭＳ ゴシック" w:hint="eastAsia"/>
          <w:kern w:val="0"/>
          <w:sz w:val="28"/>
          <w:szCs w:val="28"/>
        </w:rPr>
        <w:t>農作物の技術対策</w:t>
      </w:r>
    </w:p>
    <w:p w14:paraId="2BEEB629" w14:textId="3BCE2902" w:rsidR="00D75D66" w:rsidRPr="00DA735E" w:rsidRDefault="009364BB" w:rsidP="00D75D66">
      <w:pPr>
        <w:overflowPunct w:val="0"/>
        <w:snapToGrid w:val="0"/>
        <w:spacing w:before="240"/>
        <w:jc w:val="right"/>
        <w:textAlignment w:val="baseline"/>
        <w:rPr>
          <w:rFonts w:ascii="ＭＳ 明朝" w:eastAsia="ＭＳ ゴシック" w:hAnsi="Times New Roman" w:cs="ＭＳ ゴシック"/>
          <w:kern w:val="0"/>
          <w:sz w:val="28"/>
          <w:szCs w:val="28"/>
        </w:rPr>
      </w:pPr>
      <w:r w:rsidRPr="00DA735E">
        <w:rPr>
          <w:rFonts w:ascii="ＭＳ 明朝" w:hAnsi="ＭＳ 明朝" w:cs="ＭＳ ゴシック" w:hint="eastAsia"/>
          <w:kern w:val="0"/>
          <w:sz w:val="24"/>
        </w:rPr>
        <w:t>令和</w:t>
      </w:r>
      <w:r w:rsidR="00A71158" w:rsidRPr="00DA735E">
        <w:rPr>
          <w:rFonts w:ascii="ＭＳ 明朝" w:hAnsi="ＭＳ 明朝" w:cs="ＭＳ ゴシック" w:hint="eastAsia"/>
          <w:kern w:val="0"/>
          <w:sz w:val="24"/>
        </w:rPr>
        <w:t>８</w:t>
      </w:r>
      <w:r w:rsidRPr="00DA735E">
        <w:rPr>
          <w:rFonts w:ascii="ＭＳ 明朝" w:hAnsi="ＭＳ 明朝" w:cs="ＭＳ ゴシック" w:hint="eastAsia"/>
          <w:kern w:val="0"/>
          <w:sz w:val="24"/>
        </w:rPr>
        <w:t>年４月</w:t>
      </w:r>
      <w:r w:rsidR="008D0DE2">
        <w:rPr>
          <w:rFonts w:ascii="ＭＳ 明朝" w:hAnsi="ＭＳ 明朝" w:cs="ＭＳ ゴシック" w:hint="eastAsia"/>
          <w:kern w:val="0"/>
          <w:sz w:val="24"/>
        </w:rPr>
        <w:t>３</w:t>
      </w:r>
      <w:r w:rsidR="00D75D66" w:rsidRPr="00DA735E">
        <w:rPr>
          <w:rFonts w:ascii="ＭＳ 明朝" w:hAnsi="ＭＳ 明朝" w:cs="ＭＳ ゴシック" w:hint="eastAsia"/>
          <w:kern w:val="0"/>
          <w:sz w:val="24"/>
        </w:rPr>
        <w:t>日</w:t>
      </w:r>
    </w:p>
    <w:p w14:paraId="7FCF0BF2" w14:textId="77777777" w:rsidR="00D75D66" w:rsidRPr="00DA735E" w:rsidRDefault="00D75D66" w:rsidP="00D75D66">
      <w:pPr>
        <w:overflowPunct w:val="0"/>
        <w:snapToGrid w:val="0"/>
        <w:jc w:val="right"/>
        <w:textAlignment w:val="baseline"/>
        <w:rPr>
          <w:rFonts w:ascii="ＭＳ 明朝" w:hAnsi="Times New Roman"/>
          <w:kern w:val="0"/>
          <w:sz w:val="24"/>
        </w:rPr>
      </w:pPr>
      <w:r w:rsidRPr="00DA735E">
        <w:rPr>
          <w:rFonts w:ascii="ＭＳ 明朝" w:hAnsi="ＭＳ 明朝" w:cs="ＭＳ 明朝" w:hint="eastAsia"/>
          <w:kern w:val="0"/>
          <w:sz w:val="24"/>
        </w:rPr>
        <w:t>農林水産部担い手支援課</w:t>
      </w:r>
    </w:p>
    <w:p w14:paraId="450A46F0" w14:textId="500FBC82" w:rsidR="00613884" w:rsidRPr="00DA735E" w:rsidRDefault="002249B4" w:rsidP="00D75D66">
      <w:pPr>
        <w:overflowPunct w:val="0"/>
        <w:spacing w:before="240"/>
        <w:ind w:firstLineChars="100" w:firstLine="243"/>
        <w:textAlignment w:val="baseline"/>
        <w:rPr>
          <w:rFonts w:ascii="ＭＳ 明朝" w:hAnsi="Times New Roman"/>
          <w:kern w:val="0"/>
          <w:sz w:val="32"/>
        </w:rPr>
      </w:pPr>
      <w:r w:rsidRPr="00DA735E">
        <w:rPr>
          <w:rFonts w:hint="eastAsia"/>
          <w:kern w:val="0"/>
          <w:sz w:val="24"/>
        </w:rPr>
        <w:t>令和</w:t>
      </w:r>
      <w:r w:rsidR="00A71158" w:rsidRPr="00DA735E">
        <w:rPr>
          <w:rFonts w:hint="eastAsia"/>
          <w:kern w:val="0"/>
          <w:sz w:val="24"/>
        </w:rPr>
        <w:t>８</w:t>
      </w:r>
      <w:r w:rsidRPr="00DA735E">
        <w:rPr>
          <w:rFonts w:hint="eastAsia"/>
          <w:kern w:val="0"/>
          <w:sz w:val="24"/>
        </w:rPr>
        <w:t>年</w:t>
      </w:r>
      <w:r w:rsidR="00A71158" w:rsidRPr="00DA735E">
        <w:rPr>
          <w:rFonts w:hint="eastAsia"/>
          <w:kern w:val="0"/>
          <w:sz w:val="24"/>
        </w:rPr>
        <w:t>３</w:t>
      </w:r>
      <w:r w:rsidRPr="00DA735E">
        <w:rPr>
          <w:rFonts w:hint="eastAsia"/>
          <w:kern w:val="0"/>
          <w:sz w:val="24"/>
        </w:rPr>
        <w:t>月</w:t>
      </w:r>
      <w:r w:rsidR="00A71158" w:rsidRPr="00DA735E">
        <w:rPr>
          <w:rFonts w:hint="eastAsia"/>
          <w:kern w:val="0"/>
          <w:sz w:val="24"/>
        </w:rPr>
        <w:t>３０</w:t>
      </w:r>
      <w:r w:rsidRPr="00DA735E">
        <w:rPr>
          <w:rFonts w:hint="eastAsia"/>
          <w:kern w:val="0"/>
          <w:sz w:val="24"/>
        </w:rPr>
        <w:t>日１４時３０分に</w:t>
      </w:r>
      <w:r w:rsidR="00A71158" w:rsidRPr="00DA735E">
        <w:rPr>
          <w:rFonts w:hint="eastAsia"/>
          <w:kern w:val="0"/>
          <w:sz w:val="24"/>
        </w:rPr>
        <w:t>、</w:t>
      </w:r>
      <w:r w:rsidR="00865706" w:rsidRPr="00DA735E">
        <w:rPr>
          <w:rFonts w:hint="eastAsia"/>
          <w:kern w:val="0"/>
          <w:sz w:val="24"/>
        </w:rPr>
        <w:t>気象庁</w:t>
      </w:r>
      <w:r w:rsidRPr="00DA735E">
        <w:rPr>
          <w:rFonts w:hint="eastAsia"/>
          <w:kern w:val="0"/>
          <w:sz w:val="24"/>
        </w:rPr>
        <w:t>から高温に関する早期天候情報が</w:t>
      </w:r>
      <w:r w:rsidR="00D75D66" w:rsidRPr="00DA735E">
        <w:rPr>
          <w:rFonts w:hint="eastAsia"/>
          <w:kern w:val="0"/>
          <w:sz w:val="24"/>
        </w:rPr>
        <w:t>発表</w:t>
      </w:r>
      <w:r w:rsidRPr="00DA735E">
        <w:rPr>
          <w:rFonts w:hint="eastAsia"/>
          <w:kern w:val="0"/>
          <w:sz w:val="24"/>
        </w:rPr>
        <w:t>されました。</w:t>
      </w:r>
      <w:r w:rsidR="00D75D66" w:rsidRPr="00DA735E">
        <w:rPr>
          <w:rFonts w:hint="eastAsia"/>
          <w:kern w:val="0"/>
          <w:sz w:val="24"/>
        </w:rPr>
        <w:t>発表内容によると、関東</w:t>
      </w:r>
      <w:r w:rsidR="009C159C" w:rsidRPr="00DA735E">
        <w:rPr>
          <w:rFonts w:hint="eastAsia"/>
          <w:kern w:val="0"/>
          <w:sz w:val="24"/>
        </w:rPr>
        <w:t>甲信</w:t>
      </w:r>
      <w:r w:rsidR="00D75D66" w:rsidRPr="00DA735E">
        <w:rPr>
          <w:rFonts w:hint="eastAsia"/>
          <w:kern w:val="0"/>
          <w:sz w:val="24"/>
        </w:rPr>
        <w:t>地方は</w:t>
      </w:r>
      <w:r w:rsidR="00D76F01" w:rsidRPr="00DA735E">
        <w:rPr>
          <w:rFonts w:hint="eastAsia"/>
          <w:kern w:val="0"/>
          <w:sz w:val="24"/>
        </w:rPr>
        <w:t>４</w:t>
      </w:r>
      <w:r w:rsidR="00D75D66" w:rsidRPr="00DA735E">
        <w:rPr>
          <w:rFonts w:hint="eastAsia"/>
          <w:kern w:val="0"/>
          <w:sz w:val="24"/>
        </w:rPr>
        <w:t>月</w:t>
      </w:r>
      <w:r w:rsidR="00A71158" w:rsidRPr="00DA735E">
        <w:rPr>
          <w:rFonts w:hint="eastAsia"/>
          <w:kern w:val="0"/>
          <w:sz w:val="24"/>
        </w:rPr>
        <w:t>５</w:t>
      </w:r>
      <w:r w:rsidR="00D75D66" w:rsidRPr="00DA735E">
        <w:rPr>
          <w:rFonts w:hint="eastAsia"/>
          <w:kern w:val="0"/>
          <w:sz w:val="24"/>
        </w:rPr>
        <w:t>日ごろから気温が平年よりかなり高くなる（５日間平均気温平年差＋２．</w:t>
      </w:r>
      <w:r w:rsidR="00A71158" w:rsidRPr="00DA735E">
        <w:rPr>
          <w:rFonts w:hint="eastAsia"/>
          <w:kern w:val="0"/>
          <w:sz w:val="24"/>
        </w:rPr>
        <w:t>９</w:t>
      </w:r>
      <w:r w:rsidR="00D75D66" w:rsidRPr="00DA735E">
        <w:rPr>
          <w:rFonts w:hint="eastAsia"/>
          <w:kern w:val="0"/>
          <w:sz w:val="24"/>
        </w:rPr>
        <w:t>℃以上）ことが見込まれます。つきましては、</w:t>
      </w:r>
      <w:r w:rsidR="00D75D66" w:rsidRPr="00DA735E">
        <w:rPr>
          <w:rFonts w:asciiTheme="minorEastAsia" w:eastAsiaTheme="minorEastAsia" w:hAnsiTheme="minorEastAsia" w:hint="eastAsia"/>
          <w:bCs/>
          <w:sz w:val="24"/>
        </w:rPr>
        <w:t>以下の事項に注意し、農作物の管理に万全を期してください。</w:t>
      </w:r>
    </w:p>
    <w:p w14:paraId="36504120" w14:textId="77777777" w:rsidR="002249B4" w:rsidRPr="00DA735E" w:rsidRDefault="002249B4" w:rsidP="00D75D66">
      <w:pPr>
        <w:overflowPunct w:val="0"/>
        <w:spacing w:before="240"/>
        <w:textAlignment w:val="baseline"/>
        <w:rPr>
          <w:rFonts w:asciiTheme="majorEastAsia" w:eastAsiaTheme="majorEastAsia" w:hAnsiTheme="majorEastAsia"/>
          <w:kern w:val="0"/>
          <w:sz w:val="24"/>
        </w:rPr>
      </w:pPr>
      <w:r w:rsidRPr="00DA735E">
        <w:rPr>
          <w:rFonts w:asciiTheme="majorEastAsia" w:eastAsiaTheme="majorEastAsia" w:hAnsiTheme="majorEastAsia" w:hint="eastAsia"/>
          <w:kern w:val="0"/>
          <w:sz w:val="24"/>
        </w:rPr>
        <w:t>１　施設野菜、花き</w:t>
      </w:r>
    </w:p>
    <w:p w14:paraId="3FDF3D98" w14:textId="2C79CA7E" w:rsidR="002249B4" w:rsidRPr="00DA735E" w:rsidRDefault="002249B4" w:rsidP="002249B4">
      <w:pPr>
        <w:overflowPunct w:val="0"/>
        <w:ind w:left="706" w:hangingChars="291" w:hanging="706"/>
        <w:textAlignment w:val="baseline"/>
        <w:rPr>
          <w:rFonts w:ascii="ＭＳ 明朝" w:hAnsi="Times New Roman"/>
          <w:kern w:val="0"/>
          <w:sz w:val="24"/>
        </w:rPr>
      </w:pPr>
      <w:r w:rsidRPr="00DA735E">
        <w:rPr>
          <w:rFonts w:ascii="ＭＳ 明朝" w:hAnsi="Times New Roman" w:hint="eastAsia"/>
          <w:kern w:val="0"/>
          <w:sz w:val="24"/>
        </w:rPr>
        <w:t>（１）施設栽培では側面を開放するとともに、天窓の開閉や換気扇等を活用した換気を積極的に行う。また作物の光要求性に応じて遮光カーテン等を使用し、温度上昇の抑制を図る。循環扇は局所的な高温・高湿空気の滞留を防ぎ、室内温度・湿度の均一化が図られるとともに、作業快適性の向上が期待されるため、積極的に動かす。</w:t>
      </w:r>
    </w:p>
    <w:p w14:paraId="724AC94E" w14:textId="77777777" w:rsidR="002249B4" w:rsidRPr="00DA735E" w:rsidRDefault="002249B4" w:rsidP="002249B4">
      <w:pPr>
        <w:overflowPunct w:val="0"/>
        <w:ind w:left="706" w:hangingChars="291" w:hanging="706"/>
        <w:textAlignment w:val="baseline"/>
        <w:rPr>
          <w:rFonts w:ascii="ＭＳ 明朝" w:hAnsi="Times New Roman"/>
          <w:kern w:val="0"/>
          <w:sz w:val="24"/>
        </w:rPr>
      </w:pPr>
      <w:r w:rsidRPr="00DA735E">
        <w:rPr>
          <w:rFonts w:ascii="ＭＳ 明朝" w:hAnsi="Times New Roman" w:hint="eastAsia"/>
          <w:kern w:val="0"/>
          <w:sz w:val="24"/>
        </w:rPr>
        <w:t>（２）ハウス内の急激な温度上昇後に一気に換気を行うと葉や生長点のしおれ、葉焼けなどの障害が発生しやすい。こまめな換気や遮光による温度管理の徹底を図るほか、積極的にかん水をして乾燥を防ぐ。</w:t>
      </w:r>
    </w:p>
    <w:p w14:paraId="3A19B46A" w14:textId="77777777" w:rsidR="002249B4" w:rsidRPr="00DA735E" w:rsidRDefault="00E90AA6" w:rsidP="002249B4">
      <w:pPr>
        <w:overflowPunct w:val="0"/>
        <w:ind w:left="706" w:hangingChars="291" w:hanging="706"/>
        <w:textAlignment w:val="baseline"/>
        <w:rPr>
          <w:rFonts w:ascii="ＭＳ 明朝" w:hAnsi="Times New Roman"/>
          <w:kern w:val="0"/>
          <w:sz w:val="24"/>
        </w:rPr>
      </w:pPr>
      <w:r w:rsidRPr="00DA735E">
        <w:rPr>
          <w:rFonts w:ascii="ＭＳ 明朝" w:hAnsi="Times New Roman" w:hint="eastAsia"/>
          <w:kern w:val="0"/>
          <w:sz w:val="24"/>
        </w:rPr>
        <w:t>（３）作物の生長点等がしおれた</w:t>
      </w:r>
      <w:r w:rsidR="002249B4" w:rsidRPr="00DA735E">
        <w:rPr>
          <w:rFonts w:ascii="ＭＳ 明朝" w:hAnsi="Times New Roman" w:hint="eastAsia"/>
          <w:kern w:val="0"/>
          <w:sz w:val="24"/>
        </w:rPr>
        <w:t>場合は速やかに水を噴霧し、回復を促す。なお、しおれた状態での薬剤散布や葉面散布は薬害の発生が懸念されるため控える。</w:t>
      </w:r>
    </w:p>
    <w:p w14:paraId="072B22C0" w14:textId="77777777" w:rsidR="002249B4" w:rsidRPr="00DA735E" w:rsidRDefault="002249B4" w:rsidP="002249B4">
      <w:pPr>
        <w:overflowPunct w:val="0"/>
        <w:ind w:left="706" w:hangingChars="291" w:hanging="706"/>
        <w:textAlignment w:val="baseline"/>
        <w:rPr>
          <w:rFonts w:ascii="ＭＳ 明朝" w:hAnsi="Times New Roman"/>
          <w:kern w:val="0"/>
          <w:sz w:val="24"/>
        </w:rPr>
      </w:pPr>
      <w:r w:rsidRPr="00DA735E">
        <w:rPr>
          <w:rFonts w:ascii="ＭＳ 明朝" w:hAnsi="Times New Roman" w:hint="eastAsia"/>
          <w:kern w:val="0"/>
          <w:sz w:val="24"/>
        </w:rPr>
        <w:t>（４）アブラムシ類、ハダニ類、アザミウマ類等の害虫の発生が早まるため、早期発見、早期防除を徹底する。</w:t>
      </w:r>
    </w:p>
    <w:p w14:paraId="1CE0C3DE" w14:textId="77777777" w:rsidR="002249B4" w:rsidRPr="00DA735E" w:rsidRDefault="002249B4" w:rsidP="00D75D66">
      <w:pPr>
        <w:overflowPunct w:val="0"/>
        <w:spacing w:before="240"/>
        <w:textAlignment w:val="baseline"/>
        <w:rPr>
          <w:rFonts w:ascii="ＭＳ ゴシック" w:eastAsia="ＭＳ ゴシック" w:hAnsi="ＭＳ ゴシック"/>
          <w:kern w:val="0"/>
          <w:sz w:val="24"/>
        </w:rPr>
      </w:pPr>
      <w:r w:rsidRPr="00DA735E">
        <w:rPr>
          <w:rFonts w:ascii="ＭＳ ゴシック" w:eastAsia="ＭＳ ゴシック" w:hAnsi="ＭＳ ゴシック" w:hint="eastAsia"/>
          <w:kern w:val="0"/>
          <w:sz w:val="24"/>
        </w:rPr>
        <w:t>２　露地野菜</w:t>
      </w:r>
    </w:p>
    <w:p w14:paraId="75C6E440" w14:textId="0059C298" w:rsidR="002249B4" w:rsidRPr="00DA735E" w:rsidRDefault="002249B4" w:rsidP="002249B4">
      <w:pPr>
        <w:overflowPunct w:val="0"/>
        <w:ind w:left="706" w:hangingChars="291" w:hanging="706"/>
        <w:textAlignment w:val="baseline"/>
        <w:rPr>
          <w:rFonts w:ascii="ＭＳ 明朝" w:hAnsi="Times New Roman" w:cs="ＭＳ 明朝"/>
          <w:kern w:val="0"/>
          <w:sz w:val="24"/>
        </w:rPr>
      </w:pPr>
      <w:r w:rsidRPr="00DA735E">
        <w:rPr>
          <w:rFonts w:ascii="ＭＳ 明朝" w:hAnsi="Times New Roman" w:cs="ＭＳ 明朝" w:hint="eastAsia"/>
          <w:kern w:val="0"/>
          <w:sz w:val="24"/>
        </w:rPr>
        <w:t>（１）</w:t>
      </w:r>
      <w:r w:rsidR="00C810C6" w:rsidRPr="00DA735E">
        <w:rPr>
          <w:rFonts w:asciiTheme="minorEastAsia" w:eastAsiaTheme="minorEastAsia" w:hAnsiTheme="minorEastAsia" w:cs="ＭＳ ゴシック" w:hint="eastAsia"/>
          <w:kern w:val="0"/>
          <w:sz w:val="24"/>
        </w:rPr>
        <w:t>トンネル栽培やハウス等での育苗は、高温になりすぎないように、早めに換気を行う。また、野菜苗等は乾きすぎないようかん水を行う。</w:t>
      </w:r>
    </w:p>
    <w:p w14:paraId="6A2F6BD3" w14:textId="49AB12F9" w:rsidR="002249B4" w:rsidRPr="00DA735E" w:rsidRDefault="00D76F01" w:rsidP="002249B4">
      <w:pPr>
        <w:overflowPunct w:val="0"/>
        <w:ind w:left="706" w:hangingChars="291" w:hanging="706"/>
        <w:textAlignment w:val="baseline"/>
        <w:rPr>
          <w:rFonts w:ascii="ＭＳ 明朝" w:hAnsi="Times New Roman" w:cs="ＭＳ 明朝"/>
          <w:kern w:val="0"/>
          <w:sz w:val="24"/>
        </w:rPr>
      </w:pPr>
      <w:r w:rsidRPr="00DA735E">
        <w:rPr>
          <w:rFonts w:ascii="ＭＳ 明朝" w:hAnsi="Times New Roman" w:cs="ＭＳ 明朝" w:hint="eastAsia"/>
          <w:kern w:val="0"/>
          <w:sz w:val="24"/>
        </w:rPr>
        <w:t>（２）</w:t>
      </w:r>
      <w:r w:rsidR="00C810C6" w:rsidRPr="00DA735E">
        <w:rPr>
          <w:rFonts w:ascii="ＭＳ 明朝" w:hAnsi="Times New Roman" w:cs="ＭＳ 明朝" w:hint="eastAsia"/>
          <w:kern w:val="0"/>
          <w:sz w:val="24"/>
        </w:rPr>
        <w:t>果菜類のトンネル栽培では、換気不足により地上部の生育が促されると、根張り不足の状態で着果する。そのため、地上部と地下部の生育バランスが悪く、萎凋症状の原因となる。日中の焼け等にも注意して換気を行い、温度管理に努める。また、不良果の摘果等、着果負担の軽減を図り、草勢を維持する。</w:t>
      </w:r>
    </w:p>
    <w:p w14:paraId="5E56DB2B" w14:textId="03B1B809" w:rsidR="005A7730" w:rsidRPr="00DA735E" w:rsidRDefault="005A7730" w:rsidP="005A7730">
      <w:pPr>
        <w:overflowPunct w:val="0"/>
        <w:ind w:left="706" w:hangingChars="291" w:hanging="706"/>
        <w:textAlignment w:val="baseline"/>
        <w:rPr>
          <w:rFonts w:ascii="ＭＳ 明朝" w:hAnsi="Times New Roman" w:cs="ＭＳ 明朝"/>
          <w:kern w:val="0"/>
          <w:sz w:val="24"/>
        </w:rPr>
      </w:pPr>
      <w:r w:rsidRPr="00DA735E">
        <w:rPr>
          <w:rFonts w:ascii="ＭＳ 明朝" w:hAnsi="Times New Roman" w:cs="ＭＳ 明朝" w:hint="eastAsia"/>
          <w:kern w:val="0"/>
          <w:sz w:val="24"/>
        </w:rPr>
        <w:lastRenderedPageBreak/>
        <w:t>（３）</w:t>
      </w:r>
      <w:r w:rsidR="00924EB8" w:rsidRPr="00DA735E">
        <w:rPr>
          <w:rFonts w:ascii="ＭＳ 明朝" w:hAnsi="Times New Roman" w:cs="ＭＳ 明朝" w:hint="eastAsia"/>
          <w:kern w:val="0"/>
          <w:sz w:val="24"/>
        </w:rPr>
        <w:t>葉茎菜類では、チップバーンを防止するため、カルシウム剤の葉面散布を行う。</w:t>
      </w:r>
    </w:p>
    <w:p w14:paraId="062685E2" w14:textId="3C2C1F18" w:rsidR="00E90AA6" w:rsidRPr="00DA735E" w:rsidRDefault="005A7730" w:rsidP="005A7730">
      <w:pPr>
        <w:overflowPunct w:val="0"/>
        <w:ind w:left="706" w:hangingChars="291" w:hanging="706"/>
        <w:textAlignment w:val="baseline"/>
        <w:rPr>
          <w:rFonts w:ascii="ＭＳ 明朝" w:hAnsi="Times New Roman" w:cs="ＭＳ 明朝"/>
          <w:kern w:val="0"/>
          <w:sz w:val="24"/>
        </w:rPr>
      </w:pPr>
      <w:r w:rsidRPr="00DA735E">
        <w:rPr>
          <w:rFonts w:ascii="ＭＳ 明朝" w:hAnsi="Times New Roman" w:cs="ＭＳ 明朝" w:hint="eastAsia"/>
          <w:kern w:val="0"/>
          <w:sz w:val="24"/>
        </w:rPr>
        <w:t>（４）</w:t>
      </w:r>
      <w:r w:rsidR="00924EB8" w:rsidRPr="0089412C">
        <w:rPr>
          <w:rFonts w:ascii="ＭＳ 明朝" w:hAnsi="Times New Roman" w:cs="ＭＳ 明朝" w:hint="eastAsia"/>
          <w:kern w:val="0"/>
          <w:sz w:val="24"/>
        </w:rPr>
        <w:t>稲わらマルチの活用や通路かん水により土壌水分の保持を図る。</w:t>
      </w:r>
    </w:p>
    <w:p w14:paraId="64853591" w14:textId="77777777" w:rsidR="005A7730" w:rsidRPr="00DA735E" w:rsidRDefault="005A7730" w:rsidP="005A7730">
      <w:pPr>
        <w:overflowPunct w:val="0"/>
        <w:spacing w:before="240"/>
        <w:textAlignment w:val="baseline"/>
        <w:rPr>
          <w:rFonts w:ascii="ＭＳ ゴシック" w:eastAsia="ＭＳ ゴシック" w:hAnsi="ＭＳ ゴシック"/>
          <w:kern w:val="0"/>
          <w:sz w:val="24"/>
        </w:rPr>
      </w:pPr>
      <w:r w:rsidRPr="00DA735E">
        <w:rPr>
          <w:rFonts w:ascii="ＭＳ ゴシック" w:eastAsia="ＭＳ ゴシック" w:hAnsi="ＭＳ ゴシック" w:cs="ＭＳ ゴシック" w:hint="eastAsia"/>
          <w:kern w:val="0"/>
          <w:sz w:val="24"/>
        </w:rPr>
        <w:t>３　ナシ</w:t>
      </w:r>
    </w:p>
    <w:p w14:paraId="6564EF4A" w14:textId="77777777" w:rsidR="005A7730" w:rsidRPr="00DA735E" w:rsidRDefault="005A7730" w:rsidP="005A7730">
      <w:pPr>
        <w:overflowPunct w:val="0"/>
        <w:ind w:left="728" w:hangingChars="300" w:hanging="728"/>
        <w:textAlignment w:val="baseline"/>
        <w:rPr>
          <w:rFonts w:ascii="ＭＳ 明朝" w:hAnsi="Times New Roman" w:cs="ＭＳ 明朝"/>
          <w:kern w:val="0"/>
          <w:sz w:val="24"/>
        </w:rPr>
      </w:pPr>
      <w:r w:rsidRPr="00DA735E">
        <w:rPr>
          <w:rFonts w:ascii="ＭＳ 明朝" w:hAnsi="Times New Roman" w:cs="ＭＳ 明朝" w:hint="eastAsia"/>
          <w:kern w:val="0"/>
          <w:sz w:val="24"/>
        </w:rPr>
        <w:t>（１）ナシは開花直後から２週間程度が特に黒星病菌に感染しやすい時期になる。気温が感染適温（15～20℃）となり、降雨等により濡れた状態が続くと、黒星病の多発が懸念されるので注意する。</w:t>
      </w:r>
    </w:p>
    <w:p w14:paraId="6C3CCE22" w14:textId="77777777" w:rsidR="005A7730" w:rsidRPr="00DA735E" w:rsidRDefault="005A7730" w:rsidP="005A7730">
      <w:pPr>
        <w:overflowPunct w:val="0"/>
        <w:ind w:left="728" w:hangingChars="300" w:hanging="728"/>
        <w:textAlignment w:val="baseline"/>
        <w:rPr>
          <w:rFonts w:ascii="ＭＳ 明朝" w:hAnsi="Times New Roman" w:cs="ＭＳ 明朝"/>
          <w:kern w:val="0"/>
          <w:sz w:val="24"/>
        </w:rPr>
      </w:pPr>
      <w:r w:rsidRPr="00DA735E">
        <w:rPr>
          <w:rFonts w:ascii="ＭＳ 明朝" w:hAnsi="Times New Roman" w:cs="ＭＳ 明朝" w:hint="eastAsia"/>
          <w:kern w:val="0"/>
          <w:sz w:val="24"/>
        </w:rPr>
        <w:t>（２）黒星病のスス状の病斑がある果そうや果実等は見つけ次第除去し、土中に埋めるか圃場外に持ち出し処分する。</w:t>
      </w:r>
    </w:p>
    <w:p w14:paraId="6B59AAB1" w14:textId="77777777" w:rsidR="002249B4" w:rsidRPr="00DA735E" w:rsidRDefault="00D75D66" w:rsidP="00D75D66">
      <w:pPr>
        <w:overflowPunct w:val="0"/>
        <w:spacing w:before="240"/>
        <w:textAlignment w:val="baseline"/>
        <w:rPr>
          <w:rFonts w:ascii="ＭＳ ゴシック" w:eastAsia="ＭＳ ゴシック" w:hAnsi="ＭＳ ゴシック" w:cs="ＭＳ 明朝"/>
          <w:kern w:val="0"/>
          <w:sz w:val="24"/>
        </w:rPr>
      </w:pPr>
      <w:r w:rsidRPr="00DA735E">
        <w:rPr>
          <w:rFonts w:ascii="ＭＳ ゴシック" w:eastAsia="ＭＳ ゴシック" w:hAnsi="ＭＳ ゴシック" w:cs="ＭＳ 明朝" w:hint="eastAsia"/>
          <w:kern w:val="0"/>
          <w:sz w:val="24"/>
        </w:rPr>
        <w:t>４</w:t>
      </w:r>
      <w:r w:rsidR="002249B4" w:rsidRPr="00DA735E">
        <w:rPr>
          <w:rFonts w:ascii="ＭＳ ゴシック" w:eastAsia="ＭＳ ゴシック" w:hAnsi="ＭＳ ゴシック" w:cs="ＭＳ 明朝" w:hint="eastAsia"/>
          <w:kern w:val="0"/>
          <w:sz w:val="24"/>
        </w:rPr>
        <w:t xml:space="preserve">　水稲</w:t>
      </w:r>
    </w:p>
    <w:p w14:paraId="288B8F8C" w14:textId="77777777" w:rsidR="00F81D2B" w:rsidRPr="00DA735E" w:rsidRDefault="00F81D2B" w:rsidP="00F81D2B">
      <w:pPr>
        <w:overflowPunct w:val="0"/>
        <w:ind w:left="706" w:hangingChars="291" w:hanging="706"/>
        <w:textAlignment w:val="baseline"/>
        <w:rPr>
          <w:rFonts w:ascii="ＭＳ 明朝" w:hAnsi="Times New Roman" w:cs="ＭＳ 明朝"/>
          <w:kern w:val="0"/>
          <w:sz w:val="24"/>
        </w:rPr>
      </w:pPr>
      <w:r w:rsidRPr="00DA735E">
        <w:rPr>
          <w:rFonts w:ascii="ＭＳ 明朝" w:hAnsi="Times New Roman" w:cs="ＭＳ 明朝" w:hint="eastAsia"/>
          <w:kern w:val="0"/>
          <w:sz w:val="24"/>
        </w:rPr>
        <w:t>（１）育苗ハウス内の温度上昇により苗丈が伸びやすくなるため、十分な換気とかん水によりハウス内の温度上昇を防ぐ。</w:t>
      </w:r>
    </w:p>
    <w:p w14:paraId="0D0EA4EF" w14:textId="77777777" w:rsidR="00F81D2B" w:rsidRPr="00DA735E" w:rsidRDefault="00F81D2B" w:rsidP="00F81D2B">
      <w:pPr>
        <w:overflowPunct w:val="0"/>
        <w:ind w:left="706" w:hangingChars="291" w:hanging="706"/>
        <w:textAlignment w:val="baseline"/>
        <w:rPr>
          <w:rFonts w:ascii="ＭＳ 明朝" w:hAnsi="Times New Roman" w:cs="ＭＳ 明朝"/>
          <w:kern w:val="0"/>
          <w:sz w:val="24"/>
        </w:rPr>
      </w:pPr>
      <w:r w:rsidRPr="00DA735E">
        <w:rPr>
          <w:rFonts w:ascii="ＭＳ 明朝" w:hAnsi="Times New Roman" w:cs="ＭＳ 明朝" w:hint="eastAsia"/>
          <w:kern w:val="0"/>
          <w:sz w:val="24"/>
        </w:rPr>
        <w:t xml:space="preserve">　　　また、老化苗になる前に移植できるように早めに圃場を準備する。特に、高密度播種苗は老化が早まるため注意する。</w:t>
      </w:r>
    </w:p>
    <w:p w14:paraId="05DA2BB6" w14:textId="77777777" w:rsidR="00F81D2B" w:rsidRPr="00DA735E" w:rsidRDefault="00F81D2B" w:rsidP="00F81D2B">
      <w:pPr>
        <w:overflowPunct w:val="0"/>
        <w:ind w:leftChars="300" w:left="638"/>
        <w:textAlignment w:val="baseline"/>
        <w:rPr>
          <w:rFonts w:ascii="ＭＳ 明朝" w:hAnsi="Times New Roman" w:cs="ＭＳ 明朝"/>
          <w:kern w:val="0"/>
          <w:sz w:val="24"/>
        </w:rPr>
      </w:pPr>
      <w:r w:rsidRPr="00DA735E">
        <w:rPr>
          <w:rFonts w:ascii="ＭＳ 明朝" w:hAnsi="Times New Roman" w:cs="ＭＳ 明朝" w:hint="eastAsia"/>
          <w:kern w:val="0"/>
          <w:sz w:val="24"/>
        </w:rPr>
        <w:t>プール育苗では、水温が上昇すると苗丈が伸びすぎるため、プールの水の交換を行い、水温を下げる。</w:t>
      </w:r>
    </w:p>
    <w:p w14:paraId="04610903" w14:textId="7BCAD924" w:rsidR="00F81D2B" w:rsidRPr="00DA735E" w:rsidRDefault="00F81D2B" w:rsidP="00F81D2B">
      <w:pPr>
        <w:overflowPunct w:val="0"/>
        <w:ind w:left="706" w:hangingChars="291" w:hanging="706"/>
        <w:textAlignment w:val="baseline"/>
        <w:rPr>
          <w:rFonts w:ascii="ＭＳ 明朝" w:hAnsi="Times New Roman" w:cs="ＭＳ 明朝"/>
          <w:kern w:val="0"/>
          <w:sz w:val="24"/>
        </w:rPr>
      </w:pPr>
      <w:r w:rsidRPr="00DA735E">
        <w:rPr>
          <w:rFonts w:ascii="ＭＳ 明朝" w:hAnsi="Times New Roman" w:cs="ＭＳ 明朝" w:hint="eastAsia"/>
          <w:kern w:val="0"/>
          <w:sz w:val="24"/>
        </w:rPr>
        <w:t>（２）水温の上昇に伴いスクミリンゴガイの活動が活発になり、移植苗の食害が予想されるため、対策として移植後２～３週間まで４ｃｍ以下の浅水管理とし、必要に応じて薬剤と組み合わせ早期の防除対策を徹底する。</w:t>
      </w:r>
    </w:p>
    <w:p w14:paraId="19A363ED" w14:textId="140BEFCA" w:rsidR="00F81D2B" w:rsidRPr="00DA735E" w:rsidRDefault="00F81D2B" w:rsidP="00F81D2B">
      <w:pPr>
        <w:overflowPunct w:val="0"/>
        <w:spacing w:before="240"/>
        <w:textAlignment w:val="baseline"/>
        <w:rPr>
          <w:rFonts w:ascii="ＭＳ ゴシック" w:eastAsia="ＭＳ ゴシック" w:hAnsi="ＭＳ ゴシック" w:cs="ＭＳ 明朝"/>
          <w:kern w:val="0"/>
          <w:sz w:val="24"/>
        </w:rPr>
      </w:pPr>
      <w:r w:rsidRPr="00DA735E">
        <w:rPr>
          <w:rFonts w:ascii="ＭＳ ゴシック" w:eastAsia="ＭＳ ゴシック" w:hAnsi="ＭＳ ゴシック" w:cs="ＭＳ 明朝" w:hint="eastAsia"/>
          <w:kern w:val="0"/>
          <w:sz w:val="24"/>
        </w:rPr>
        <w:t>５　小麦</w:t>
      </w:r>
    </w:p>
    <w:p w14:paraId="0946D189" w14:textId="575A2089" w:rsidR="00F81D2B" w:rsidRPr="00DA735E" w:rsidRDefault="00F81D2B" w:rsidP="00F81D2B">
      <w:pPr>
        <w:overflowPunct w:val="0"/>
        <w:ind w:left="728" w:hangingChars="300" w:hanging="728"/>
        <w:textAlignment w:val="baseline"/>
        <w:rPr>
          <w:rFonts w:ascii="ＭＳ 明朝" w:hAnsi="Times New Roman" w:cs="ＭＳ 明朝"/>
          <w:kern w:val="0"/>
          <w:sz w:val="24"/>
        </w:rPr>
      </w:pPr>
      <w:r w:rsidRPr="00DA735E">
        <w:rPr>
          <w:rFonts w:ascii="ＭＳ 明朝" w:hAnsi="Times New Roman" w:cs="ＭＳ 明朝" w:hint="eastAsia"/>
          <w:kern w:val="0"/>
          <w:sz w:val="24"/>
        </w:rPr>
        <w:t>（１）</w:t>
      </w:r>
      <w:r w:rsidR="00A570C2" w:rsidRPr="00DA735E">
        <w:rPr>
          <w:rFonts w:ascii="ＭＳ 明朝" w:hAnsi="Times New Roman" w:cs="ＭＳ 明朝" w:hint="eastAsia"/>
          <w:kern w:val="0"/>
          <w:sz w:val="24"/>
        </w:rPr>
        <w:t>出穂期が</w:t>
      </w:r>
      <w:r w:rsidR="006C5913" w:rsidRPr="00DA735E">
        <w:rPr>
          <w:rFonts w:ascii="ＭＳ 明朝" w:hAnsi="Times New Roman" w:cs="ＭＳ 明朝" w:hint="eastAsia"/>
          <w:kern w:val="0"/>
          <w:sz w:val="24"/>
        </w:rPr>
        <w:t>近年と同様に</w:t>
      </w:r>
      <w:r w:rsidR="00A570C2" w:rsidRPr="00DA735E">
        <w:rPr>
          <w:rFonts w:ascii="ＭＳ 明朝" w:hAnsi="Times New Roman" w:cs="ＭＳ 明朝" w:hint="eastAsia"/>
          <w:kern w:val="0"/>
          <w:sz w:val="24"/>
        </w:rPr>
        <w:t>やや</w:t>
      </w:r>
      <w:r w:rsidR="006C5913" w:rsidRPr="00DA735E">
        <w:rPr>
          <w:rFonts w:ascii="ＭＳ 明朝" w:hAnsi="Times New Roman" w:cs="ＭＳ 明朝" w:hint="eastAsia"/>
          <w:kern w:val="0"/>
          <w:sz w:val="24"/>
        </w:rPr>
        <w:t>早く</w:t>
      </w:r>
      <w:r w:rsidR="00A570C2" w:rsidRPr="00DA735E">
        <w:rPr>
          <w:rFonts w:ascii="ＭＳ 明朝" w:hAnsi="Times New Roman" w:cs="ＭＳ 明朝" w:hint="eastAsia"/>
          <w:kern w:val="0"/>
          <w:sz w:val="24"/>
        </w:rPr>
        <w:t>、今後の高温によりさらに前進する可能性があるため、</w:t>
      </w:r>
      <w:r w:rsidRPr="00DA735E">
        <w:rPr>
          <w:rFonts w:ascii="ＭＳ 明朝" w:hAnsi="Times New Roman" w:cs="ＭＳ 明朝" w:hint="eastAsia"/>
          <w:kern w:val="0"/>
          <w:sz w:val="24"/>
        </w:rPr>
        <w:t>赤かび病の防除時期を逸しないように注意する。</w:t>
      </w:r>
    </w:p>
    <w:p w14:paraId="7CE125C5" w14:textId="3719AF93" w:rsidR="00F81D2B" w:rsidRPr="00DA735E" w:rsidRDefault="00F81D2B" w:rsidP="00F81D2B">
      <w:pPr>
        <w:overflowPunct w:val="0"/>
        <w:ind w:left="728" w:hangingChars="300" w:hanging="728"/>
        <w:textAlignment w:val="baseline"/>
        <w:rPr>
          <w:rFonts w:ascii="ＭＳ 明朝" w:hAnsi="Times New Roman" w:cs="ＭＳ 明朝"/>
          <w:kern w:val="0"/>
          <w:sz w:val="24"/>
        </w:rPr>
      </w:pPr>
      <w:r w:rsidRPr="00DA735E">
        <w:rPr>
          <w:rFonts w:ascii="ＭＳ 明朝" w:hAnsi="Times New Roman" w:cs="ＭＳ 明朝" w:hint="eastAsia"/>
          <w:kern w:val="0"/>
          <w:sz w:val="24"/>
        </w:rPr>
        <w:t>（２）赤かび病は開花期から10日間程度が最も感染しやすく、</w:t>
      </w:r>
      <w:r w:rsidR="00A570C2" w:rsidRPr="00DA735E">
        <w:rPr>
          <w:rFonts w:ascii="ＭＳ 明朝" w:hAnsi="Times New Roman" w:cs="ＭＳ 明朝" w:hint="eastAsia"/>
          <w:kern w:val="0"/>
          <w:sz w:val="24"/>
        </w:rPr>
        <w:t>この時期に雨が続くと発生が助長される。</w:t>
      </w:r>
      <w:r w:rsidRPr="00DA735E">
        <w:rPr>
          <w:rFonts w:ascii="ＭＳ 明朝" w:hAnsi="Times New Roman" w:cs="ＭＳ 明朝" w:hint="eastAsia"/>
          <w:kern w:val="0"/>
          <w:sz w:val="24"/>
        </w:rPr>
        <w:t>対策として、開花期（出穂後２～10日）に薬剤散布を行う。</w:t>
      </w:r>
    </w:p>
    <w:p w14:paraId="6472EED3" w14:textId="77777777" w:rsidR="00F81D2B" w:rsidRPr="006878F4" w:rsidRDefault="00F81D2B" w:rsidP="00F81D2B">
      <w:pPr>
        <w:overflowPunct w:val="0"/>
        <w:ind w:left="728" w:hangingChars="300" w:hanging="728"/>
        <w:textAlignment w:val="baseline"/>
        <w:rPr>
          <w:rFonts w:ascii="ＭＳ 明朝" w:hAnsi="Times New Roman" w:cs="ＭＳ 明朝"/>
          <w:kern w:val="0"/>
          <w:sz w:val="24"/>
        </w:rPr>
      </w:pPr>
      <w:r w:rsidRPr="00DA735E">
        <w:rPr>
          <w:rFonts w:ascii="ＭＳ 明朝" w:hAnsi="Times New Roman" w:cs="ＭＳ 明朝" w:hint="eastAsia"/>
          <w:kern w:val="0"/>
          <w:sz w:val="24"/>
        </w:rPr>
        <w:t>（３）赤かび病の菌は植物残渣上で越冬するため、前年発生が見られた地域、ほ場では防除を徹底する。</w:t>
      </w:r>
    </w:p>
    <w:p w14:paraId="60A9C108" w14:textId="28410306" w:rsidR="002249B4" w:rsidRPr="00F81D2B" w:rsidRDefault="002249B4" w:rsidP="00F81D2B">
      <w:pPr>
        <w:overflowPunct w:val="0"/>
        <w:ind w:left="706" w:hangingChars="291" w:hanging="706"/>
        <w:textAlignment w:val="baseline"/>
        <w:rPr>
          <w:rFonts w:ascii="ＭＳ 明朝" w:hAnsi="Times New Roman" w:cs="ＭＳ 明朝"/>
          <w:color w:val="FF0000"/>
          <w:kern w:val="0"/>
          <w:sz w:val="24"/>
        </w:rPr>
      </w:pPr>
    </w:p>
    <w:sectPr w:rsidR="002249B4" w:rsidRPr="00F81D2B" w:rsidSect="00E10B4D">
      <w:footerReference w:type="even" r:id="rId7"/>
      <w:pgSz w:w="11906" w:h="16838"/>
      <w:pgMar w:top="1360" w:right="1190" w:bottom="1418" w:left="1360" w:header="720" w:footer="720" w:gutter="0"/>
      <w:pgNumType w:start="1"/>
      <w:cols w:space="720"/>
      <w:noEndnote/>
      <w:titlePg/>
      <w:docGrid w:type="linesAndChars" w:linePitch="484" w:charSpace="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7A9C" w14:textId="77777777" w:rsidR="00E04FAB" w:rsidRDefault="00E04FAB">
      <w:r>
        <w:separator/>
      </w:r>
    </w:p>
  </w:endnote>
  <w:endnote w:type="continuationSeparator" w:id="0">
    <w:p w14:paraId="6AB10CEE" w14:textId="77777777" w:rsidR="00E04FAB" w:rsidRDefault="00E0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4B71" w14:textId="5788298E" w:rsidR="00C04265" w:rsidRDefault="00B6556B" w:rsidP="00865071">
    <w:pPr>
      <w:pStyle w:val="a4"/>
      <w:framePr w:wrap="around" w:vAnchor="text" w:hAnchor="margin" w:xAlign="center" w:y="1"/>
      <w:rPr>
        <w:rStyle w:val="a5"/>
      </w:rPr>
    </w:pPr>
    <w:r>
      <w:rPr>
        <w:rStyle w:val="a5"/>
      </w:rPr>
      <w:fldChar w:fldCharType="begin"/>
    </w:r>
    <w:r w:rsidR="00C04265">
      <w:rPr>
        <w:rStyle w:val="a5"/>
      </w:rPr>
      <w:instrText xml:space="preserve">PAGE  </w:instrText>
    </w:r>
    <w:r>
      <w:rPr>
        <w:rStyle w:val="a5"/>
      </w:rPr>
      <w:fldChar w:fldCharType="separate"/>
    </w:r>
    <w:r w:rsidR="000D5B7C">
      <w:rPr>
        <w:rStyle w:val="a5"/>
        <w:noProof/>
      </w:rPr>
      <w:t>1</w:t>
    </w:r>
    <w:r>
      <w:rPr>
        <w:rStyle w:val="a5"/>
      </w:rPr>
      <w:fldChar w:fldCharType="end"/>
    </w:r>
  </w:p>
  <w:p w14:paraId="24BFE49A" w14:textId="77777777" w:rsidR="00C04265" w:rsidRDefault="00C042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F14B" w14:textId="77777777" w:rsidR="00E04FAB" w:rsidRDefault="00E04FAB">
      <w:r>
        <w:separator/>
      </w:r>
    </w:p>
  </w:footnote>
  <w:footnote w:type="continuationSeparator" w:id="0">
    <w:p w14:paraId="519146C2" w14:textId="77777777" w:rsidR="00E04FAB" w:rsidRDefault="00E04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0AB8"/>
    <w:multiLevelType w:val="hybridMultilevel"/>
    <w:tmpl w:val="ECAE54AC"/>
    <w:lvl w:ilvl="0" w:tplc="E5CC621A">
      <w:start w:val="1"/>
      <w:numFmt w:val="bullet"/>
      <w:lvlText w:val="・"/>
      <w:lvlJc w:val="left"/>
      <w:pPr>
        <w:tabs>
          <w:tab w:val="num" w:pos="959"/>
        </w:tabs>
        <w:ind w:left="959" w:hanging="360"/>
      </w:pPr>
      <w:rPr>
        <w:rFonts w:ascii="ＭＳ 明朝" w:eastAsia="ＭＳ 明朝" w:hAnsi="ＭＳ 明朝" w:cs="ＭＳ 明朝" w:hint="eastAsia"/>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1" w15:restartNumberingAfterBreak="0">
    <w:nsid w:val="596F37EE"/>
    <w:multiLevelType w:val="hybridMultilevel"/>
    <w:tmpl w:val="9F1C631C"/>
    <w:lvl w:ilvl="0" w:tplc="430ECCFC">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64ED1DA6"/>
    <w:multiLevelType w:val="hybridMultilevel"/>
    <w:tmpl w:val="B82C15F0"/>
    <w:lvl w:ilvl="0" w:tplc="2BF4A32E">
      <w:start w:val="1"/>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1797719074">
    <w:abstractNumId w:val="2"/>
  </w:num>
  <w:num w:numId="2" w16cid:durableId="1060055929">
    <w:abstractNumId w:val="1"/>
  </w:num>
  <w:num w:numId="3" w16cid:durableId="90757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84"/>
    <w:rsid w:val="00000829"/>
    <w:rsid w:val="0003584F"/>
    <w:rsid w:val="00043A04"/>
    <w:rsid w:val="000448A2"/>
    <w:rsid w:val="00065CAC"/>
    <w:rsid w:val="00083B46"/>
    <w:rsid w:val="000A4FEE"/>
    <w:rsid w:val="000C173D"/>
    <w:rsid w:val="000D5B7C"/>
    <w:rsid w:val="000E6C54"/>
    <w:rsid w:val="0013107D"/>
    <w:rsid w:val="001313C5"/>
    <w:rsid w:val="00137962"/>
    <w:rsid w:val="00154481"/>
    <w:rsid w:val="00170905"/>
    <w:rsid w:val="0018320F"/>
    <w:rsid w:val="001C17BA"/>
    <w:rsid w:val="001D2042"/>
    <w:rsid w:val="002249B4"/>
    <w:rsid w:val="00247337"/>
    <w:rsid w:val="00286579"/>
    <w:rsid w:val="002B6332"/>
    <w:rsid w:val="002C619D"/>
    <w:rsid w:val="002D4695"/>
    <w:rsid w:val="002F1E79"/>
    <w:rsid w:val="00312F8A"/>
    <w:rsid w:val="00326718"/>
    <w:rsid w:val="0033677E"/>
    <w:rsid w:val="003621CE"/>
    <w:rsid w:val="00372DA5"/>
    <w:rsid w:val="00372FF4"/>
    <w:rsid w:val="003B73A7"/>
    <w:rsid w:val="003D0366"/>
    <w:rsid w:val="003D5851"/>
    <w:rsid w:val="003E5446"/>
    <w:rsid w:val="003F69AE"/>
    <w:rsid w:val="003F75DA"/>
    <w:rsid w:val="00430AEF"/>
    <w:rsid w:val="00434AD8"/>
    <w:rsid w:val="00461CF9"/>
    <w:rsid w:val="00464B60"/>
    <w:rsid w:val="00475EE7"/>
    <w:rsid w:val="00490A1F"/>
    <w:rsid w:val="004D73E5"/>
    <w:rsid w:val="005123FD"/>
    <w:rsid w:val="00514B5B"/>
    <w:rsid w:val="00532875"/>
    <w:rsid w:val="005515B4"/>
    <w:rsid w:val="00564DCA"/>
    <w:rsid w:val="00580DB0"/>
    <w:rsid w:val="005955E1"/>
    <w:rsid w:val="005A31CF"/>
    <w:rsid w:val="005A7730"/>
    <w:rsid w:val="005C7858"/>
    <w:rsid w:val="00613352"/>
    <w:rsid w:val="00613884"/>
    <w:rsid w:val="00615FEE"/>
    <w:rsid w:val="0063750B"/>
    <w:rsid w:val="0064391E"/>
    <w:rsid w:val="0068330B"/>
    <w:rsid w:val="006878F4"/>
    <w:rsid w:val="00695570"/>
    <w:rsid w:val="00697BB5"/>
    <w:rsid w:val="006C5913"/>
    <w:rsid w:val="006F0ADB"/>
    <w:rsid w:val="006F1743"/>
    <w:rsid w:val="00701274"/>
    <w:rsid w:val="007168AB"/>
    <w:rsid w:val="0074638A"/>
    <w:rsid w:val="007668D0"/>
    <w:rsid w:val="007A5A37"/>
    <w:rsid w:val="007A7291"/>
    <w:rsid w:val="007B6CEF"/>
    <w:rsid w:val="007C6802"/>
    <w:rsid w:val="007D04EC"/>
    <w:rsid w:val="00814BBD"/>
    <w:rsid w:val="00850B31"/>
    <w:rsid w:val="00865071"/>
    <w:rsid w:val="00865706"/>
    <w:rsid w:val="00893191"/>
    <w:rsid w:val="0089412C"/>
    <w:rsid w:val="00894C10"/>
    <w:rsid w:val="008A5CFA"/>
    <w:rsid w:val="008B63BA"/>
    <w:rsid w:val="008B6FF2"/>
    <w:rsid w:val="008D0DE2"/>
    <w:rsid w:val="00905507"/>
    <w:rsid w:val="00923886"/>
    <w:rsid w:val="00924EB8"/>
    <w:rsid w:val="009364BB"/>
    <w:rsid w:val="00950471"/>
    <w:rsid w:val="0095691C"/>
    <w:rsid w:val="00965A10"/>
    <w:rsid w:val="009720F0"/>
    <w:rsid w:val="0097756E"/>
    <w:rsid w:val="009C159C"/>
    <w:rsid w:val="009E526A"/>
    <w:rsid w:val="009F0B7E"/>
    <w:rsid w:val="00A14E68"/>
    <w:rsid w:val="00A41FEB"/>
    <w:rsid w:val="00A54CD7"/>
    <w:rsid w:val="00A570C2"/>
    <w:rsid w:val="00A71158"/>
    <w:rsid w:val="00A72BDB"/>
    <w:rsid w:val="00A935C3"/>
    <w:rsid w:val="00A94EC2"/>
    <w:rsid w:val="00AA109D"/>
    <w:rsid w:val="00AA46BE"/>
    <w:rsid w:val="00B6556B"/>
    <w:rsid w:val="00B65A4D"/>
    <w:rsid w:val="00B8426F"/>
    <w:rsid w:val="00BA2E87"/>
    <w:rsid w:val="00BF1B7F"/>
    <w:rsid w:val="00C04265"/>
    <w:rsid w:val="00C10AFE"/>
    <w:rsid w:val="00C20DE4"/>
    <w:rsid w:val="00C654BB"/>
    <w:rsid w:val="00C810C6"/>
    <w:rsid w:val="00C90AFF"/>
    <w:rsid w:val="00CC2A21"/>
    <w:rsid w:val="00CD089F"/>
    <w:rsid w:val="00D23A2C"/>
    <w:rsid w:val="00D245B8"/>
    <w:rsid w:val="00D26B1D"/>
    <w:rsid w:val="00D61EE7"/>
    <w:rsid w:val="00D670B1"/>
    <w:rsid w:val="00D75D66"/>
    <w:rsid w:val="00D76F01"/>
    <w:rsid w:val="00D91D35"/>
    <w:rsid w:val="00DA3515"/>
    <w:rsid w:val="00DA735E"/>
    <w:rsid w:val="00DC4D2A"/>
    <w:rsid w:val="00DD2130"/>
    <w:rsid w:val="00E024D8"/>
    <w:rsid w:val="00E04E14"/>
    <w:rsid w:val="00E04FAB"/>
    <w:rsid w:val="00E10B4D"/>
    <w:rsid w:val="00E14002"/>
    <w:rsid w:val="00E25A4F"/>
    <w:rsid w:val="00E87E3A"/>
    <w:rsid w:val="00E90AA6"/>
    <w:rsid w:val="00E9666E"/>
    <w:rsid w:val="00EA104C"/>
    <w:rsid w:val="00EC6E37"/>
    <w:rsid w:val="00ED0A5F"/>
    <w:rsid w:val="00ED3F8B"/>
    <w:rsid w:val="00EE099C"/>
    <w:rsid w:val="00F62182"/>
    <w:rsid w:val="00F81D2B"/>
    <w:rsid w:val="00FC7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0FCC9"/>
  <w15:docId w15:val="{7742EBDE-8264-4784-B7FB-877673E9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B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17BA"/>
    <w:rPr>
      <w:rFonts w:ascii="Arial" w:eastAsia="ＭＳ ゴシック" w:hAnsi="Arial"/>
      <w:sz w:val="18"/>
      <w:szCs w:val="18"/>
    </w:rPr>
  </w:style>
  <w:style w:type="paragraph" w:styleId="a4">
    <w:name w:val="footer"/>
    <w:basedOn w:val="a"/>
    <w:rsid w:val="00965A10"/>
    <w:pPr>
      <w:tabs>
        <w:tab w:val="center" w:pos="4252"/>
        <w:tab w:val="right" w:pos="8504"/>
      </w:tabs>
      <w:snapToGrid w:val="0"/>
    </w:pPr>
  </w:style>
  <w:style w:type="character" w:styleId="a5">
    <w:name w:val="page number"/>
    <w:basedOn w:val="a0"/>
    <w:rsid w:val="00965A10"/>
  </w:style>
  <w:style w:type="paragraph" w:styleId="a6">
    <w:name w:val="header"/>
    <w:basedOn w:val="a"/>
    <w:link w:val="a7"/>
    <w:rsid w:val="003B73A7"/>
    <w:pPr>
      <w:tabs>
        <w:tab w:val="center" w:pos="4252"/>
        <w:tab w:val="right" w:pos="8504"/>
      </w:tabs>
      <w:snapToGrid w:val="0"/>
    </w:pPr>
  </w:style>
  <w:style w:type="character" w:customStyle="1" w:styleId="a7">
    <w:name w:val="ヘッダー (文字)"/>
    <w:basedOn w:val="a0"/>
    <w:link w:val="a6"/>
    <w:rsid w:val="003B73A7"/>
    <w:rPr>
      <w:kern w:val="2"/>
      <w:sz w:val="21"/>
      <w:szCs w:val="24"/>
    </w:rPr>
  </w:style>
  <w:style w:type="table" w:styleId="a8">
    <w:name w:val="Table Grid"/>
    <w:basedOn w:val="a1"/>
    <w:rsid w:val="006F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A570C2"/>
    <w:rPr>
      <w:kern w:val="2"/>
      <w:sz w:val="21"/>
      <w:szCs w:val="24"/>
    </w:rPr>
  </w:style>
  <w:style w:type="paragraph" w:styleId="aa">
    <w:name w:val="List Paragraph"/>
    <w:basedOn w:val="a"/>
    <w:uiPriority w:val="34"/>
    <w:qFormat/>
    <w:rsid w:val="008941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959855">
      <w:bodyDiv w:val="1"/>
      <w:marLeft w:val="0"/>
      <w:marRight w:val="0"/>
      <w:marTop w:val="0"/>
      <w:marBottom w:val="0"/>
      <w:divBdr>
        <w:top w:val="none" w:sz="0" w:space="0" w:color="auto"/>
        <w:left w:val="none" w:sz="0" w:space="0" w:color="auto"/>
        <w:bottom w:val="none" w:sz="0" w:space="0" w:color="auto"/>
        <w:right w:val="none" w:sz="0" w:space="0" w:color="auto"/>
      </w:divBdr>
    </w:div>
    <w:div w:id="183267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1425</Words>
  <Characters>39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高温・少雨における農作物の技術対策</vt:lpstr>
      <vt:lpstr>高温・少雨における農作物の技術対策</vt:lpstr>
    </vt:vector>
  </TitlesOfParts>
  <Company>千葉県</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高温・少雨における農作物の技術対策</dc:title>
  <dc:creator>t.tsgn</dc:creator>
  <cp:lastModifiedBy>白井 大悟</cp:lastModifiedBy>
  <cp:revision>13</cp:revision>
  <cp:lastPrinted>2026-04-02T00:38:00Z</cp:lastPrinted>
  <dcterms:created xsi:type="dcterms:W3CDTF">2024-04-05T00:31:00Z</dcterms:created>
  <dcterms:modified xsi:type="dcterms:W3CDTF">2026-04-03T07:17:00Z</dcterms:modified>
</cp:coreProperties>
</file>